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519" w:rsidRPr="00AF781F" w:rsidRDefault="005E7707" w:rsidP="005852AB">
      <w:pPr>
        <w:jc w:val="center"/>
        <w:rPr>
          <w:b/>
          <w:shadow/>
          <w:sz w:val="40"/>
          <w:szCs w:val="40"/>
        </w:rPr>
      </w:pPr>
      <w:r w:rsidRPr="00AF781F">
        <w:rPr>
          <w:b/>
          <w:shadow/>
          <w:sz w:val="40"/>
          <w:szCs w:val="40"/>
        </w:rPr>
        <w:t xml:space="preserve">Informátor SBD </w:t>
      </w:r>
      <w:proofErr w:type="spellStart"/>
      <w:r w:rsidRPr="00AF781F">
        <w:rPr>
          <w:b/>
          <w:shadow/>
          <w:sz w:val="40"/>
          <w:szCs w:val="40"/>
        </w:rPr>
        <w:t>Těšíňan</w:t>
      </w:r>
      <w:proofErr w:type="spellEnd"/>
      <w:r w:rsidRPr="00AF781F">
        <w:rPr>
          <w:b/>
          <w:shadow/>
          <w:sz w:val="40"/>
          <w:szCs w:val="40"/>
        </w:rPr>
        <w:t xml:space="preserve"> č. </w:t>
      </w:r>
      <w:r w:rsidR="009B5A0E">
        <w:rPr>
          <w:b/>
          <w:shadow/>
          <w:sz w:val="40"/>
          <w:szCs w:val="40"/>
        </w:rPr>
        <w:t>2</w:t>
      </w:r>
      <w:r w:rsidR="005B6519" w:rsidRPr="00AF781F">
        <w:rPr>
          <w:b/>
          <w:shadow/>
          <w:sz w:val="40"/>
          <w:szCs w:val="40"/>
        </w:rPr>
        <w:t>/201</w:t>
      </w:r>
      <w:r w:rsidR="00D871B1">
        <w:rPr>
          <w:b/>
          <w:shadow/>
          <w:sz w:val="40"/>
          <w:szCs w:val="40"/>
        </w:rPr>
        <w:t>9</w:t>
      </w:r>
    </w:p>
    <w:p w:rsidR="005B6519" w:rsidRDefault="001177D7" w:rsidP="005852AB">
      <w:pPr>
        <w:pBdr>
          <w:bottom w:val="double" w:sz="6" w:space="1" w:color="auto"/>
        </w:pBdr>
        <w:jc w:val="center"/>
        <w:rPr>
          <w:b/>
          <w:i/>
        </w:rPr>
      </w:pPr>
      <w:r>
        <w:rPr>
          <w:b/>
          <w:i/>
          <w:shadow/>
        </w:rPr>
        <w:t xml:space="preserve">(Datum vydání: </w:t>
      </w:r>
      <w:r w:rsidR="009B5A0E">
        <w:rPr>
          <w:b/>
          <w:i/>
          <w:shadow/>
        </w:rPr>
        <w:t>4. 4</w:t>
      </w:r>
      <w:r w:rsidR="00AF781F" w:rsidRPr="00AF781F">
        <w:rPr>
          <w:b/>
          <w:i/>
          <w:shadow/>
        </w:rPr>
        <w:t>. 201</w:t>
      </w:r>
      <w:r w:rsidR="00D871B1">
        <w:rPr>
          <w:b/>
          <w:i/>
          <w:shadow/>
        </w:rPr>
        <w:t>9</w:t>
      </w:r>
      <w:r w:rsidR="005B6519">
        <w:rPr>
          <w:b/>
          <w:i/>
          <w:shadow/>
        </w:rPr>
        <w:t>)</w:t>
      </w:r>
      <w:r w:rsidR="005B6519">
        <w:rPr>
          <w:b/>
          <w:i/>
        </w:rPr>
        <w:t xml:space="preserve"> </w:t>
      </w:r>
      <w:hyperlink r:id="rId8" w:history="1">
        <w:r w:rsidR="005B6519">
          <w:rPr>
            <w:rStyle w:val="Hypertextovodkaz"/>
            <w:b/>
            <w:i/>
          </w:rPr>
          <w:t>www.tesinan.cz</w:t>
        </w:r>
      </w:hyperlink>
    </w:p>
    <w:p w:rsidR="005B6519" w:rsidRDefault="005B6519" w:rsidP="00D61563"/>
    <w:p w:rsidR="009B5A0E" w:rsidRPr="009B5A0E" w:rsidRDefault="009B5A0E" w:rsidP="009B5A0E">
      <w:pPr>
        <w:rPr>
          <w:b/>
          <w:sz w:val="32"/>
          <w:szCs w:val="32"/>
        </w:rPr>
      </w:pPr>
      <w:r w:rsidRPr="009B5A0E">
        <w:rPr>
          <w:b/>
          <w:sz w:val="32"/>
          <w:szCs w:val="32"/>
        </w:rPr>
        <w:t>Konání výročních členských schůzí samospráv (ČS) v roce 2019</w:t>
      </w:r>
    </w:p>
    <w:p w:rsidR="009B5A0E" w:rsidRDefault="009B5A0E" w:rsidP="009B5A0E">
      <w:pPr>
        <w:jc w:val="both"/>
      </w:pPr>
    </w:p>
    <w:p w:rsidR="009B5A0E" w:rsidRDefault="009B5A0E" w:rsidP="009B5A0E">
      <w:pPr>
        <w:jc w:val="both"/>
      </w:pPr>
      <w:r>
        <w:t xml:space="preserve">Upozorňujeme tímto výbory samospráv na nutnost konání výroční členské schůze samosprávy, která podle Jednacího řádu samospráv čl. 3 musí proběhnout do jarního zasedání shromáždění delegátů, </w:t>
      </w:r>
      <w:r w:rsidRPr="006046B7">
        <w:rPr>
          <w:b/>
        </w:rPr>
        <w:t>to se letos uskuteční dne 2</w:t>
      </w:r>
      <w:r>
        <w:rPr>
          <w:b/>
        </w:rPr>
        <w:t>1</w:t>
      </w:r>
      <w:r w:rsidRPr="006046B7">
        <w:rPr>
          <w:b/>
        </w:rPr>
        <w:t>. května.</w:t>
      </w:r>
      <w:r>
        <w:t xml:space="preserve"> Povinným programem výroční ČS je schvalování výsledků hospodaření za rok 2018 a odsouhlasení plánu oprav na rok následující (nutno projednat/odsouhlasit i</w:t>
      </w:r>
      <w:r w:rsidR="001B6379">
        <w:t> </w:t>
      </w:r>
      <w:r>
        <w:t>v případě, že žádné opravy neplánujete). Připomínáme:</w:t>
      </w:r>
    </w:p>
    <w:p w:rsidR="009B5A0E" w:rsidRDefault="009B5A0E" w:rsidP="009B5A0E">
      <w:pPr>
        <w:pStyle w:val="Odstavecseseznamem"/>
        <w:numPr>
          <w:ilvl w:val="0"/>
          <w:numId w:val="7"/>
        </w:numPr>
        <w:spacing w:after="200"/>
        <w:ind w:left="284" w:hanging="284"/>
        <w:jc w:val="both"/>
      </w:pPr>
      <w:r w:rsidRPr="0085322A">
        <w:rPr>
          <w:b/>
        </w:rPr>
        <w:t>Písemná pozvánka</w:t>
      </w:r>
      <w:r>
        <w:t xml:space="preserve"> musí být </w:t>
      </w:r>
      <w:r w:rsidRPr="0085322A">
        <w:rPr>
          <w:b/>
        </w:rPr>
        <w:t>vyvěšena osm dní před konáním ČS</w:t>
      </w:r>
      <w:r>
        <w:t xml:space="preserve"> na obvyklém místě v domě. Pozvánka musí obsahovat datum, hodinu, místo a program jednání a tvoří přílohu zápisu.</w:t>
      </w:r>
    </w:p>
    <w:p w:rsidR="009B5A0E" w:rsidRPr="004629B3" w:rsidRDefault="009B5A0E" w:rsidP="009B5A0E">
      <w:pPr>
        <w:pStyle w:val="Odstavecseseznamem"/>
        <w:numPr>
          <w:ilvl w:val="0"/>
          <w:numId w:val="7"/>
        </w:numPr>
        <w:spacing w:after="200"/>
        <w:ind w:left="284" w:hanging="284"/>
        <w:jc w:val="both"/>
      </w:pPr>
      <w:r w:rsidRPr="0085322A">
        <w:rPr>
          <w:b/>
        </w:rPr>
        <w:t>Právo účasti na ČS mají pouze členové-nájemci</w:t>
      </w:r>
      <w:r>
        <w:t xml:space="preserve">, přičemž manželům-společným členům přísluší pouze jeden hlas. Podnájemci, rodinní příslušníci nebo jiné osoby se mohou ČS zúčastnit pouze v případě, že doloží plnou moc člena-nájemce, který ho zmocnil k zastupování na této ČS. </w:t>
      </w:r>
      <w:r w:rsidRPr="0085322A">
        <w:rPr>
          <w:b/>
        </w:rPr>
        <w:t>Plná moc je</w:t>
      </w:r>
      <w:r w:rsidR="00CF7CC3">
        <w:rPr>
          <w:b/>
        </w:rPr>
        <w:t xml:space="preserve"> pak</w:t>
      </w:r>
      <w:r w:rsidRPr="0085322A">
        <w:rPr>
          <w:b/>
        </w:rPr>
        <w:t xml:space="preserve"> přílohou zápisu z ČS.</w:t>
      </w:r>
    </w:p>
    <w:p w:rsidR="009B5A0E" w:rsidRDefault="009B5A0E" w:rsidP="009B5A0E">
      <w:pPr>
        <w:pStyle w:val="Odstavecseseznamem"/>
        <w:numPr>
          <w:ilvl w:val="0"/>
          <w:numId w:val="7"/>
        </w:numPr>
        <w:spacing w:after="200"/>
        <w:ind w:left="284" w:hanging="284"/>
        <w:jc w:val="both"/>
      </w:pPr>
      <w:r>
        <w:t>Prezenční listinu se jmény všech členů-nájemců Vám na požádání zašle p. Walachová (</w:t>
      </w:r>
      <w:hyperlink r:id="rId9" w:history="1">
        <w:r w:rsidRPr="0055167F">
          <w:rPr>
            <w:rStyle w:val="Hypertextovodkaz"/>
            <w:rFonts w:eastAsia="Calibri"/>
          </w:rPr>
          <w:t>walachova@tesinan.cz</w:t>
        </w:r>
      </w:hyperlink>
      <w:r>
        <w:t>, tel. 558 761 545).</w:t>
      </w:r>
    </w:p>
    <w:p w:rsidR="009B5A0E" w:rsidRDefault="009B5A0E" w:rsidP="009B5A0E">
      <w:pPr>
        <w:pStyle w:val="Odstavecseseznamem"/>
        <w:numPr>
          <w:ilvl w:val="0"/>
          <w:numId w:val="7"/>
        </w:numPr>
        <w:spacing w:after="200"/>
        <w:ind w:left="284" w:hanging="284"/>
        <w:jc w:val="both"/>
      </w:pPr>
      <w:r>
        <w:t xml:space="preserve">ČS je </w:t>
      </w:r>
      <w:r w:rsidRPr="0085322A">
        <w:rPr>
          <w:b/>
        </w:rPr>
        <w:t>způsobilá se usnášet, je-li přítomna nadpoloviční většina členů samosprávy.</w:t>
      </w:r>
    </w:p>
    <w:p w:rsidR="009B5A0E" w:rsidRDefault="009B5A0E" w:rsidP="009B5A0E">
      <w:pPr>
        <w:pStyle w:val="Odstavecseseznamem"/>
        <w:numPr>
          <w:ilvl w:val="0"/>
          <w:numId w:val="7"/>
        </w:numPr>
        <w:spacing w:after="200"/>
        <w:ind w:left="284" w:hanging="284"/>
        <w:jc w:val="both"/>
      </w:pPr>
      <w:r w:rsidRPr="0085322A">
        <w:rPr>
          <w:b/>
        </w:rPr>
        <w:t>Pokud se nesejde nadpoloviční většina nájemců</w:t>
      </w:r>
      <w:r>
        <w:t xml:space="preserve"> v hodinu, na kterou byla schůze svolána, je nutností </w:t>
      </w:r>
      <w:r w:rsidRPr="0085322A">
        <w:rPr>
          <w:b/>
        </w:rPr>
        <w:t>dodržet 15minutovou čekací dobu</w:t>
      </w:r>
      <w:r>
        <w:t xml:space="preserve">. Pak je možno </w:t>
      </w:r>
      <w:r w:rsidRPr="0085322A">
        <w:rPr>
          <w:b/>
        </w:rPr>
        <w:t>schvalovat pouze ty body programu, které byly uvedeny na pozvánce</w:t>
      </w:r>
      <w:r>
        <w:t xml:space="preserve">, a to nejméně v počtu 3 členů-nájemců. Ke schválení takového usnesení je třeba </w:t>
      </w:r>
      <w:r w:rsidRPr="0085322A">
        <w:rPr>
          <w:b/>
        </w:rPr>
        <w:t>souhlasu 2/3 přítomných</w:t>
      </w:r>
      <w:r>
        <w:t>. Čekací dobu je nutno uvést do zápisu.</w:t>
      </w:r>
    </w:p>
    <w:p w:rsidR="009B5A0E" w:rsidRDefault="009B5A0E" w:rsidP="009B5A0E">
      <w:pPr>
        <w:pStyle w:val="Odstavecseseznamem"/>
        <w:numPr>
          <w:ilvl w:val="0"/>
          <w:numId w:val="7"/>
        </w:numPr>
        <w:spacing w:after="200"/>
        <w:ind w:left="284" w:hanging="284"/>
        <w:jc w:val="both"/>
      </w:pPr>
      <w:r>
        <w:t xml:space="preserve">Každá strana zápisu, včetně všech příloh, musí být podepsána </w:t>
      </w:r>
      <w:r w:rsidRPr="0085322A">
        <w:rPr>
          <w:b/>
        </w:rPr>
        <w:t>dvěma ověřovateli zápisu</w:t>
      </w:r>
      <w:r>
        <w:t>.</w:t>
      </w:r>
    </w:p>
    <w:p w:rsidR="009B5A0E" w:rsidRDefault="009B5A0E" w:rsidP="009B5A0E">
      <w:pPr>
        <w:pStyle w:val="Odstavecseseznamem"/>
        <w:numPr>
          <w:ilvl w:val="0"/>
          <w:numId w:val="7"/>
        </w:numPr>
        <w:spacing w:after="200"/>
        <w:ind w:left="284" w:hanging="284"/>
        <w:jc w:val="both"/>
      </w:pPr>
      <w:r>
        <w:t xml:space="preserve">Ke každému usnesení musí být uveden </w:t>
      </w:r>
      <w:r w:rsidRPr="0085322A">
        <w:rPr>
          <w:b/>
        </w:rPr>
        <w:t>stav hlasování</w:t>
      </w:r>
      <w:r>
        <w:t xml:space="preserve"> (pro, proti, zdržel se – počet hlasů).</w:t>
      </w:r>
    </w:p>
    <w:p w:rsidR="009B5A0E" w:rsidRDefault="009B5A0E" w:rsidP="009B5A0E">
      <w:pPr>
        <w:pStyle w:val="Odstavecseseznamem"/>
        <w:numPr>
          <w:ilvl w:val="0"/>
          <w:numId w:val="7"/>
        </w:numPr>
        <w:spacing w:after="200"/>
        <w:ind w:left="284" w:hanging="284"/>
        <w:jc w:val="both"/>
      </w:pPr>
      <w:r w:rsidRPr="009A5FF0">
        <w:rPr>
          <w:b/>
        </w:rPr>
        <w:t>Zápis odevzdejte nejpozději měsíc po uskutečnění ČS</w:t>
      </w:r>
      <w:r>
        <w:t xml:space="preserve"> na správu SBD </w:t>
      </w:r>
      <w:proofErr w:type="spellStart"/>
      <w:r>
        <w:t>Těšíňan</w:t>
      </w:r>
      <w:proofErr w:type="spellEnd"/>
      <w:r>
        <w:t> paní Walachové.</w:t>
      </w:r>
    </w:p>
    <w:p w:rsidR="009B5A0E" w:rsidRPr="001B6379" w:rsidRDefault="009B5A0E" w:rsidP="009B5A0E">
      <w:pPr>
        <w:jc w:val="both"/>
        <w:rPr>
          <w:b/>
          <w:i/>
          <w:u w:val="single"/>
        </w:rPr>
      </w:pPr>
      <w:r w:rsidRPr="001B6379">
        <w:rPr>
          <w:b/>
          <w:i/>
        </w:rPr>
        <w:t xml:space="preserve">Výbory samospráv, které </w:t>
      </w:r>
      <w:r w:rsidR="001B6379" w:rsidRPr="001B6379">
        <w:rPr>
          <w:b/>
          <w:i/>
        </w:rPr>
        <w:t xml:space="preserve">již </w:t>
      </w:r>
      <w:r w:rsidRPr="001B6379">
        <w:rPr>
          <w:b/>
          <w:i/>
        </w:rPr>
        <w:t xml:space="preserve">zápis z výroční členské schůze odevzdaly, </w:t>
      </w:r>
      <w:r w:rsidR="001B6379" w:rsidRPr="001B6379">
        <w:rPr>
          <w:b/>
          <w:i/>
        </w:rPr>
        <w:t xml:space="preserve">nechť </w:t>
      </w:r>
      <w:r w:rsidRPr="001B6379">
        <w:rPr>
          <w:b/>
          <w:i/>
        </w:rPr>
        <w:t xml:space="preserve">výše uvedené </w:t>
      </w:r>
      <w:r w:rsidR="001B6379" w:rsidRPr="001B6379">
        <w:rPr>
          <w:b/>
          <w:i/>
        </w:rPr>
        <w:t>považují</w:t>
      </w:r>
      <w:r w:rsidRPr="001B6379">
        <w:rPr>
          <w:b/>
          <w:i/>
        </w:rPr>
        <w:t xml:space="preserve"> za bezpředmětné.</w:t>
      </w:r>
    </w:p>
    <w:p w:rsidR="009B5A0E" w:rsidRPr="001B6379" w:rsidRDefault="009B5A0E" w:rsidP="009B5A0E">
      <w:pPr>
        <w:jc w:val="both"/>
        <w:rPr>
          <w:b/>
          <w:i/>
          <w:sz w:val="16"/>
          <w:szCs w:val="16"/>
          <w:u w:val="single"/>
        </w:rPr>
      </w:pPr>
    </w:p>
    <w:p w:rsidR="009B5A0E" w:rsidRPr="001B6379" w:rsidRDefault="009B5A0E" w:rsidP="009B5A0E">
      <w:pPr>
        <w:jc w:val="both"/>
        <w:rPr>
          <w:b/>
          <w:i/>
          <w:u w:val="single"/>
        </w:rPr>
      </w:pPr>
      <w:r w:rsidRPr="001B6379">
        <w:rPr>
          <w:b/>
          <w:i/>
          <w:u w:val="single"/>
        </w:rPr>
        <w:t>DĚKUJEME ZA SPOLUPRÁCI.</w:t>
      </w:r>
    </w:p>
    <w:p w:rsidR="009B5A0E" w:rsidRPr="007B577D" w:rsidRDefault="009B5A0E" w:rsidP="009B5A0E">
      <w:pPr>
        <w:jc w:val="both"/>
        <w:rPr>
          <w:b/>
          <w:i/>
          <w:sz w:val="32"/>
          <w:szCs w:val="32"/>
          <w:u w:val="single"/>
        </w:rPr>
      </w:pPr>
    </w:p>
    <w:p w:rsidR="007B577D" w:rsidRPr="007B577D" w:rsidRDefault="009B5A0E" w:rsidP="009B5A0E">
      <w:pPr>
        <w:jc w:val="both"/>
        <w:rPr>
          <w:b/>
          <w:sz w:val="32"/>
          <w:szCs w:val="32"/>
        </w:rPr>
      </w:pPr>
      <w:r w:rsidRPr="007B577D">
        <w:rPr>
          <w:b/>
          <w:sz w:val="32"/>
          <w:szCs w:val="32"/>
        </w:rPr>
        <w:t>Kontrola úklidu společných prostor v</w:t>
      </w:r>
      <w:r w:rsidR="007B577D">
        <w:rPr>
          <w:b/>
          <w:sz w:val="32"/>
          <w:szCs w:val="32"/>
        </w:rPr>
        <w:t> </w:t>
      </w:r>
      <w:r w:rsidRPr="007B577D">
        <w:rPr>
          <w:b/>
          <w:sz w:val="32"/>
          <w:szCs w:val="32"/>
        </w:rPr>
        <w:t>domě</w:t>
      </w:r>
    </w:p>
    <w:p w:rsidR="007B577D" w:rsidRDefault="007B577D" w:rsidP="009B5A0E">
      <w:pPr>
        <w:jc w:val="both"/>
      </w:pPr>
    </w:p>
    <w:p w:rsidR="009B5A0E" w:rsidRDefault="009B5A0E" w:rsidP="009B5A0E">
      <w:pPr>
        <w:jc w:val="both"/>
      </w:pPr>
      <w:r w:rsidRPr="004629B3">
        <w:t xml:space="preserve">Žádáme výbory samospráv v domech, ve kterých společné prostory uklízí firma, aby dbaly na </w:t>
      </w:r>
      <w:r w:rsidRPr="005977F4">
        <w:rPr>
          <w:u w:val="single"/>
        </w:rPr>
        <w:t>důslednou kontrolu provedeného úklidu.</w:t>
      </w:r>
      <w:r>
        <w:t xml:space="preserve"> Jakmile je výkaz o úklidu podepsán, nelze již kvalitu úklidu u firmy reklamovat. V případě nespokojenosti ihned upozorněte paní uklízečku, případně kontaktujte jednatele firem:</w:t>
      </w:r>
    </w:p>
    <w:tbl>
      <w:tblPr>
        <w:tblStyle w:val="Mkatabulky"/>
        <w:tblW w:w="0" w:type="auto"/>
        <w:tblLook w:val="04A0" w:firstRow="1" w:lastRow="0" w:firstColumn="1" w:lastColumn="0" w:noHBand="0" w:noVBand="1"/>
      </w:tblPr>
      <w:tblGrid>
        <w:gridCol w:w="4928"/>
        <w:gridCol w:w="2835"/>
        <w:gridCol w:w="2268"/>
      </w:tblGrid>
      <w:tr w:rsidR="009B5A0E" w:rsidTr="00021691">
        <w:tc>
          <w:tcPr>
            <w:tcW w:w="4928" w:type="dxa"/>
          </w:tcPr>
          <w:p w:rsidR="009B5A0E" w:rsidRDefault="009B5A0E" w:rsidP="00223C54">
            <w:pPr>
              <w:jc w:val="both"/>
              <w:rPr>
                <w:sz w:val="24"/>
                <w:szCs w:val="24"/>
              </w:rPr>
            </w:pPr>
            <w:r>
              <w:rPr>
                <w:sz w:val="24"/>
                <w:szCs w:val="24"/>
              </w:rPr>
              <w:t xml:space="preserve">Havířovské služby </w:t>
            </w:r>
            <w:proofErr w:type="spellStart"/>
            <w:r>
              <w:rPr>
                <w:sz w:val="24"/>
                <w:szCs w:val="24"/>
              </w:rPr>
              <w:t>s.r.o</w:t>
            </w:r>
            <w:proofErr w:type="spellEnd"/>
            <w:r>
              <w:rPr>
                <w:sz w:val="24"/>
                <w:szCs w:val="24"/>
              </w:rPr>
              <w:t xml:space="preserve"> / FAVOUR Czech s.r.o.</w:t>
            </w:r>
          </w:p>
        </w:tc>
        <w:tc>
          <w:tcPr>
            <w:tcW w:w="2835" w:type="dxa"/>
          </w:tcPr>
          <w:p w:rsidR="009B5A0E" w:rsidRDefault="009B5A0E" w:rsidP="00223C54">
            <w:pPr>
              <w:jc w:val="both"/>
              <w:rPr>
                <w:sz w:val="24"/>
                <w:szCs w:val="24"/>
              </w:rPr>
            </w:pPr>
            <w:r>
              <w:rPr>
                <w:sz w:val="24"/>
                <w:szCs w:val="24"/>
              </w:rPr>
              <w:t>Ondračková Gabriela</w:t>
            </w:r>
          </w:p>
        </w:tc>
        <w:tc>
          <w:tcPr>
            <w:tcW w:w="2268" w:type="dxa"/>
          </w:tcPr>
          <w:p w:rsidR="009B5A0E" w:rsidRDefault="009B5A0E" w:rsidP="00223C54">
            <w:pPr>
              <w:jc w:val="both"/>
              <w:rPr>
                <w:sz w:val="24"/>
                <w:szCs w:val="24"/>
              </w:rPr>
            </w:pPr>
            <w:r>
              <w:rPr>
                <w:sz w:val="24"/>
                <w:szCs w:val="24"/>
              </w:rPr>
              <w:t>725 92 93 94</w:t>
            </w:r>
          </w:p>
        </w:tc>
      </w:tr>
      <w:tr w:rsidR="009B5A0E" w:rsidTr="00021691">
        <w:tc>
          <w:tcPr>
            <w:tcW w:w="4928" w:type="dxa"/>
          </w:tcPr>
          <w:p w:rsidR="009B5A0E" w:rsidRDefault="009B5A0E" w:rsidP="00223C54">
            <w:pPr>
              <w:jc w:val="both"/>
              <w:rPr>
                <w:sz w:val="24"/>
                <w:szCs w:val="24"/>
              </w:rPr>
            </w:pPr>
            <w:r>
              <w:rPr>
                <w:sz w:val="24"/>
                <w:szCs w:val="24"/>
              </w:rPr>
              <w:t>ZO OS KOVO Stavby a strojírny Třinec</w:t>
            </w:r>
          </w:p>
        </w:tc>
        <w:tc>
          <w:tcPr>
            <w:tcW w:w="2835" w:type="dxa"/>
          </w:tcPr>
          <w:p w:rsidR="009B5A0E" w:rsidRDefault="009B5A0E" w:rsidP="00223C54">
            <w:pPr>
              <w:jc w:val="both"/>
              <w:rPr>
                <w:sz w:val="24"/>
                <w:szCs w:val="24"/>
              </w:rPr>
            </w:pPr>
            <w:proofErr w:type="spellStart"/>
            <w:r>
              <w:rPr>
                <w:sz w:val="24"/>
                <w:szCs w:val="24"/>
              </w:rPr>
              <w:t>Kubicek</w:t>
            </w:r>
            <w:proofErr w:type="spellEnd"/>
            <w:r>
              <w:rPr>
                <w:sz w:val="24"/>
                <w:szCs w:val="24"/>
              </w:rPr>
              <w:t xml:space="preserve"> Bronislav</w:t>
            </w:r>
          </w:p>
          <w:p w:rsidR="009B5A0E" w:rsidRDefault="009B5A0E" w:rsidP="00223C54">
            <w:pPr>
              <w:jc w:val="both"/>
              <w:rPr>
                <w:sz w:val="24"/>
                <w:szCs w:val="24"/>
              </w:rPr>
            </w:pPr>
            <w:proofErr w:type="spellStart"/>
            <w:r>
              <w:rPr>
                <w:sz w:val="24"/>
                <w:szCs w:val="24"/>
              </w:rPr>
              <w:t>Tomeczek</w:t>
            </w:r>
            <w:proofErr w:type="spellEnd"/>
            <w:r>
              <w:rPr>
                <w:sz w:val="24"/>
                <w:szCs w:val="24"/>
              </w:rPr>
              <w:t xml:space="preserve"> Tomáš</w:t>
            </w:r>
          </w:p>
        </w:tc>
        <w:tc>
          <w:tcPr>
            <w:tcW w:w="2268" w:type="dxa"/>
          </w:tcPr>
          <w:p w:rsidR="009B5A0E" w:rsidRDefault="009B5A0E" w:rsidP="00223C54">
            <w:pPr>
              <w:jc w:val="both"/>
              <w:rPr>
                <w:sz w:val="24"/>
                <w:szCs w:val="24"/>
              </w:rPr>
            </w:pPr>
            <w:r>
              <w:rPr>
                <w:sz w:val="24"/>
                <w:szCs w:val="24"/>
              </w:rPr>
              <w:t>602 335 800</w:t>
            </w:r>
          </w:p>
          <w:p w:rsidR="009B5A0E" w:rsidRDefault="009B5A0E" w:rsidP="00223C54">
            <w:pPr>
              <w:jc w:val="both"/>
              <w:rPr>
                <w:sz w:val="24"/>
                <w:szCs w:val="24"/>
              </w:rPr>
            </w:pPr>
            <w:r>
              <w:rPr>
                <w:sz w:val="24"/>
                <w:szCs w:val="24"/>
              </w:rPr>
              <w:t>602 335 845</w:t>
            </w:r>
          </w:p>
        </w:tc>
      </w:tr>
      <w:tr w:rsidR="009B5A0E" w:rsidTr="00021691">
        <w:tc>
          <w:tcPr>
            <w:tcW w:w="4928" w:type="dxa"/>
          </w:tcPr>
          <w:p w:rsidR="009B5A0E" w:rsidRDefault="009B5A0E" w:rsidP="00223C54">
            <w:pPr>
              <w:jc w:val="both"/>
              <w:rPr>
                <w:sz w:val="24"/>
                <w:szCs w:val="24"/>
              </w:rPr>
            </w:pPr>
            <w:r>
              <w:rPr>
                <w:sz w:val="24"/>
                <w:szCs w:val="24"/>
              </w:rPr>
              <w:t xml:space="preserve">Rostislav Turoň / Tomáš </w:t>
            </w:r>
            <w:proofErr w:type="spellStart"/>
            <w:r>
              <w:rPr>
                <w:sz w:val="24"/>
                <w:szCs w:val="24"/>
              </w:rPr>
              <w:t>Worek</w:t>
            </w:r>
            <w:proofErr w:type="spellEnd"/>
          </w:p>
        </w:tc>
        <w:tc>
          <w:tcPr>
            <w:tcW w:w="2835" w:type="dxa"/>
          </w:tcPr>
          <w:p w:rsidR="009B5A0E" w:rsidRDefault="009B5A0E" w:rsidP="00223C54">
            <w:pPr>
              <w:jc w:val="both"/>
              <w:rPr>
                <w:sz w:val="24"/>
                <w:szCs w:val="24"/>
              </w:rPr>
            </w:pPr>
            <w:r>
              <w:rPr>
                <w:sz w:val="24"/>
                <w:szCs w:val="24"/>
              </w:rPr>
              <w:t>Rostislav Turoň</w:t>
            </w:r>
          </w:p>
        </w:tc>
        <w:tc>
          <w:tcPr>
            <w:tcW w:w="2268" w:type="dxa"/>
          </w:tcPr>
          <w:p w:rsidR="009B5A0E" w:rsidRDefault="009B5A0E" w:rsidP="00223C54">
            <w:pPr>
              <w:jc w:val="both"/>
              <w:rPr>
                <w:sz w:val="24"/>
                <w:szCs w:val="24"/>
              </w:rPr>
            </w:pPr>
            <w:r>
              <w:rPr>
                <w:sz w:val="24"/>
                <w:szCs w:val="24"/>
              </w:rPr>
              <w:t>774 897 140</w:t>
            </w:r>
          </w:p>
        </w:tc>
      </w:tr>
    </w:tbl>
    <w:p w:rsidR="009B5A0E" w:rsidRPr="000D7D44" w:rsidRDefault="009B5A0E" w:rsidP="009B5A0E">
      <w:pPr>
        <w:jc w:val="both"/>
        <w:rPr>
          <w:b/>
          <w:i/>
        </w:rPr>
      </w:pPr>
      <w:r w:rsidRPr="000D7D44">
        <w:rPr>
          <w:b/>
          <w:i/>
        </w:rPr>
        <w:t>Děkujeme za spolupráci.</w:t>
      </w:r>
    </w:p>
    <w:p w:rsidR="006F3318" w:rsidRPr="007B577D" w:rsidRDefault="006F3318" w:rsidP="000227C1">
      <w:pPr>
        <w:jc w:val="both"/>
        <w:rPr>
          <w:sz w:val="32"/>
          <w:szCs w:val="32"/>
        </w:rPr>
      </w:pPr>
    </w:p>
    <w:p w:rsidR="00E908E6" w:rsidRPr="001B6565" w:rsidRDefault="00E908E6" w:rsidP="00E908E6">
      <w:pPr>
        <w:autoSpaceDE w:val="0"/>
        <w:autoSpaceDN w:val="0"/>
        <w:adjustRightInd w:val="0"/>
        <w:ind w:right="-170"/>
        <w:rPr>
          <w:b/>
          <w:sz w:val="32"/>
          <w:szCs w:val="32"/>
        </w:rPr>
      </w:pPr>
      <w:r w:rsidRPr="001B6565">
        <w:rPr>
          <w:b/>
          <w:bCs/>
          <w:sz w:val="32"/>
          <w:szCs w:val="32"/>
        </w:rPr>
        <w:t>Vyúčtování služeb – TS 201</w:t>
      </w:r>
      <w:r>
        <w:rPr>
          <w:b/>
          <w:bCs/>
          <w:sz w:val="32"/>
          <w:szCs w:val="32"/>
        </w:rPr>
        <w:t>8</w:t>
      </w:r>
    </w:p>
    <w:p w:rsidR="00E908E6" w:rsidRPr="00C452F3" w:rsidRDefault="00E908E6" w:rsidP="00E908E6">
      <w:pPr>
        <w:pStyle w:val="Bezmezer"/>
        <w:ind w:right="-170"/>
        <w:jc w:val="both"/>
        <w:rPr>
          <w:rFonts w:ascii="Times New Roman" w:hAnsi="Times New Roman" w:cs="Times New Roman"/>
          <w:bCs/>
          <w:color w:val="FF0000"/>
          <w:sz w:val="24"/>
          <w:szCs w:val="24"/>
        </w:rPr>
      </w:pPr>
    </w:p>
    <w:p w:rsidR="00E908E6" w:rsidRPr="008D3C34" w:rsidRDefault="00E908E6" w:rsidP="00E908E6">
      <w:pPr>
        <w:pStyle w:val="Bezmezer"/>
        <w:ind w:right="-170"/>
        <w:jc w:val="both"/>
        <w:rPr>
          <w:rFonts w:ascii="Times New Roman" w:hAnsi="Times New Roman" w:cs="Times New Roman"/>
          <w:bCs/>
        </w:rPr>
      </w:pPr>
      <w:r>
        <w:rPr>
          <w:rFonts w:ascii="Times New Roman" w:hAnsi="Times New Roman" w:cs="Times New Roman"/>
          <w:bCs/>
        </w:rPr>
        <w:t xml:space="preserve">V průběhu dubna </w:t>
      </w:r>
      <w:r w:rsidRPr="008D3C34">
        <w:rPr>
          <w:rFonts w:ascii="Times New Roman" w:hAnsi="Times New Roman" w:cs="Times New Roman"/>
          <w:bCs/>
        </w:rPr>
        <w:t>obdrž</w:t>
      </w:r>
      <w:r>
        <w:rPr>
          <w:rFonts w:ascii="Times New Roman" w:hAnsi="Times New Roman" w:cs="Times New Roman"/>
          <w:bCs/>
        </w:rPr>
        <w:t>íte</w:t>
      </w:r>
      <w:r w:rsidRPr="008D3C34">
        <w:rPr>
          <w:rFonts w:ascii="Times New Roman" w:hAnsi="Times New Roman" w:cs="Times New Roman"/>
          <w:bCs/>
        </w:rPr>
        <w:t xml:space="preserve"> </w:t>
      </w:r>
      <w:r w:rsidRPr="008D3C34">
        <w:rPr>
          <w:rFonts w:ascii="Times New Roman" w:hAnsi="Times New Roman" w:cs="Times New Roman"/>
        </w:rPr>
        <w:t>individuální</w:t>
      </w:r>
      <w:r w:rsidRPr="008D3C34">
        <w:rPr>
          <w:rFonts w:ascii="Times New Roman" w:hAnsi="Times New Roman" w:cs="Times New Roman"/>
          <w:bCs/>
        </w:rPr>
        <w:t xml:space="preserve"> vyúčtování služeb – TS 201</w:t>
      </w:r>
      <w:r>
        <w:rPr>
          <w:rFonts w:ascii="Times New Roman" w:hAnsi="Times New Roman" w:cs="Times New Roman"/>
          <w:bCs/>
        </w:rPr>
        <w:t xml:space="preserve">8, v té souvislosti připomínáme </w:t>
      </w:r>
      <w:r w:rsidR="002E28DD">
        <w:rPr>
          <w:rFonts w:ascii="Times New Roman" w:hAnsi="Times New Roman" w:cs="Times New Roman"/>
          <w:bCs/>
        </w:rPr>
        <w:t>z</w:t>
      </w:r>
      <w:r w:rsidR="00A837D3">
        <w:rPr>
          <w:rFonts w:ascii="Times New Roman" w:hAnsi="Times New Roman" w:cs="Times New Roman"/>
          <w:bCs/>
        </w:rPr>
        <w:t>e</w:t>
      </w:r>
      <w:r w:rsidR="002E28DD">
        <w:rPr>
          <w:rFonts w:ascii="Times New Roman" w:hAnsi="Times New Roman" w:cs="Times New Roman"/>
          <w:bCs/>
        </w:rPr>
        <w:t xml:space="preserve">jména </w:t>
      </w:r>
      <w:r w:rsidR="005A7B5E">
        <w:rPr>
          <w:rFonts w:ascii="Times New Roman" w:hAnsi="Times New Roman" w:cs="Times New Roman"/>
          <w:bCs/>
        </w:rPr>
        <w:t>následující.</w:t>
      </w:r>
      <w:r w:rsidRPr="008D3C34">
        <w:rPr>
          <w:rFonts w:ascii="Times New Roman" w:hAnsi="Times New Roman" w:cs="Times New Roman"/>
          <w:bCs/>
        </w:rPr>
        <w:t xml:space="preserve"> </w:t>
      </w:r>
    </w:p>
    <w:p w:rsidR="00E908E6" w:rsidRDefault="00E908E6" w:rsidP="00E908E6">
      <w:pPr>
        <w:ind w:right="-170"/>
        <w:jc w:val="both"/>
        <w:rPr>
          <w:sz w:val="22"/>
          <w:szCs w:val="22"/>
        </w:rPr>
      </w:pPr>
      <w:r w:rsidRPr="008D3C34">
        <w:rPr>
          <w:sz w:val="22"/>
          <w:szCs w:val="22"/>
        </w:rPr>
        <w:t xml:space="preserve">Problematiku řeší zákon 67/2013 Sb. v platném znění a vyhláška 269/2015 Sb. v platném znění a na úrovni družstva </w:t>
      </w:r>
      <w:r w:rsidRPr="008D3C34">
        <w:rPr>
          <w:b/>
          <w:sz w:val="22"/>
          <w:szCs w:val="22"/>
        </w:rPr>
        <w:t>Směrnice o nájemném z družstevních bytů a družstevních nebytových prostorů a úhradách za plnění spojená s užíváním těchto bytů a nebytových prostorů</w:t>
      </w:r>
      <w:r w:rsidRPr="008D3C34">
        <w:rPr>
          <w:sz w:val="22"/>
          <w:szCs w:val="22"/>
        </w:rPr>
        <w:t xml:space="preserve">, která byla s účinností od 1. 1. 2016 schválena SD v 11/2015, resp. upřesněna v 5/2017. Úplné aktualizované znění této směrnice je k dispozici na stránkách družstva: </w:t>
      </w:r>
      <w:hyperlink r:id="rId10" w:history="1">
        <w:r w:rsidR="00B615CB" w:rsidRPr="00435E3F">
          <w:rPr>
            <w:rStyle w:val="Hypertextovodkaz"/>
            <w:sz w:val="22"/>
            <w:szCs w:val="22"/>
          </w:rPr>
          <w:t>www.tesinan.cz</w:t>
        </w:r>
      </w:hyperlink>
    </w:p>
    <w:p w:rsidR="00E908E6" w:rsidRPr="007B577D" w:rsidRDefault="00E908E6" w:rsidP="00E908E6">
      <w:pPr>
        <w:ind w:right="-170"/>
        <w:jc w:val="both"/>
        <w:rPr>
          <w:b/>
        </w:rPr>
      </w:pPr>
      <w:r w:rsidRPr="007B577D">
        <w:rPr>
          <w:b/>
        </w:rPr>
        <w:lastRenderedPageBreak/>
        <w:t xml:space="preserve">Rozúčtování tepla </w:t>
      </w:r>
      <w:r w:rsidRPr="0091460B">
        <w:t>(základní</w:t>
      </w:r>
      <w:r w:rsidR="007B577D" w:rsidRPr="0091460B">
        <w:t xml:space="preserve"> informace)</w:t>
      </w:r>
      <w:r w:rsidR="007B577D" w:rsidRPr="0091460B">
        <w:rPr>
          <w:b/>
        </w:rPr>
        <w:t>:</w:t>
      </w:r>
    </w:p>
    <w:p w:rsidR="007B577D" w:rsidRPr="007B577D" w:rsidRDefault="007B577D" w:rsidP="007B577D">
      <w:pPr>
        <w:ind w:right="-170"/>
        <w:jc w:val="both"/>
        <w:rPr>
          <w:sz w:val="22"/>
          <w:szCs w:val="22"/>
        </w:rPr>
      </w:pPr>
      <w:r w:rsidRPr="007B577D">
        <w:rPr>
          <w:sz w:val="22"/>
          <w:szCs w:val="22"/>
        </w:rPr>
        <w:t xml:space="preserve">Základní složka nákladů za teplo (50 % nákladů) se rozpočítává </w:t>
      </w:r>
      <w:r w:rsidR="00021691">
        <w:rPr>
          <w:sz w:val="22"/>
          <w:szCs w:val="22"/>
        </w:rPr>
        <w:t>po</w:t>
      </w:r>
      <w:r w:rsidRPr="007B577D">
        <w:rPr>
          <w:sz w:val="22"/>
          <w:szCs w:val="22"/>
        </w:rPr>
        <w:t xml:space="preserve">dle </w:t>
      </w:r>
      <w:r w:rsidRPr="007B577D">
        <w:rPr>
          <w:b/>
          <w:sz w:val="22"/>
          <w:szCs w:val="22"/>
        </w:rPr>
        <w:t>započitatelné podlahové plochy daného bytu</w:t>
      </w:r>
      <w:r w:rsidRPr="007B577D">
        <w:rPr>
          <w:sz w:val="22"/>
          <w:szCs w:val="22"/>
        </w:rPr>
        <w:t>; spotřební složka nákladů za teplo (50 % nákladů) se rozpočítává podle náměrů poměrových měřičů.</w:t>
      </w:r>
    </w:p>
    <w:p w:rsidR="00E908E6" w:rsidRDefault="007B577D" w:rsidP="007B577D">
      <w:pPr>
        <w:ind w:right="-170"/>
        <w:jc w:val="both"/>
        <w:rPr>
          <w:sz w:val="22"/>
          <w:szCs w:val="22"/>
        </w:rPr>
      </w:pPr>
      <w:r w:rsidRPr="007B577D">
        <w:rPr>
          <w:b/>
          <w:sz w:val="22"/>
          <w:szCs w:val="22"/>
        </w:rPr>
        <w:t>Přípustné hodnoty</w:t>
      </w:r>
      <w:r w:rsidRPr="007B577D">
        <w:rPr>
          <w:sz w:val="22"/>
          <w:szCs w:val="22"/>
        </w:rPr>
        <w:t xml:space="preserve"> podle vyhlášky jsou -</w:t>
      </w:r>
      <w:r w:rsidRPr="007B577D">
        <w:rPr>
          <w:b/>
          <w:sz w:val="22"/>
          <w:szCs w:val="22"/>
        </w:rPr>
        <w:t xml:space="preserve">20 </w:t>
      </w:r>
      <w:r w:rsidR="00F524A0">
        <w:rPr>
          <w:b/>
          <w:sz w:val="22"/>
          <w:szCs w:val="22"/>
        </w:rPr>
        <w:t xml:space="preserve">až </w:t>
      </w:r>
      <w:r w:rsidRPr="007B577D">
        <w:rPr>
          <w:b/>
          <w:sz w:val="22"/>
          <w:szCs w:val="22"/>
        </w:rPr>
        <w:t>+100 % od průměru nákladů na vytápění na 1</w:t>
      </w:r>
      <w:r w:rsidR="001B6379">
        <w:rPr>
          <w:b/>
          <w:sz w:val="22"/>
          <w:szCs w:val="22"/>
        </w:rPr>
        <w:t xml:space="preserve"> </w:t>
      </w:r>
      <w:r w:rsidRPr="007B577D">
        <w:rPr>
          <w:b/>
          <w:sz w:val="22"/>
          <w:szCs w:val="22"/>
        </w:rPr>
        <w:t>m</w:t>
      </w:r>
      <w:r w:rsidRPr="007B577D">
        <w:rPr>
          <w:b/>
          <w:sz w:val="22"/>
          <w:szCs w:val="22"/>
          <w:vertAlign w:val="superscript"/>
        </w:rPr>
        <w:t>2</w:t>
      </w:r>
      <w:r w:rsidRPr="007B577D">
        <w:rPr>
          <w:b/>
          <w:sz w:val="22"/>
          <w:szCs w:val="22"/>
        </w:rPr>
        <w:t xml:space="preserve"> započitatelné podlahové plochy</w:t>
      </w:r>
      <w:r w:rsidRPr="007B577D">
        <w:rPr>
          <w:sz w:val="22"/>
          <w:szCs w:val="22"/>
        </w:rPr>
        <w:t xml:space="preserve"> </w:t>
      </w:r>
      <w:r w:rsidRPr="007B577D">
        <w:rPr>
          <w:i/>
          <w:sz w:val="22"/>
          <w:szCs w:val="22"/>
        </w:rPr>
        <w:t xml:space="preserve">(dle předchozí vyhlášky to bylo </w:t>
      </w:r>
      <w:r w:rsidRPr="00F524A0">
        <w:rPr>
          <w:i/>
          <w:sz w:val="22"/>
          <w:szCs w:val="22"/>
        </w:rPr>
        <w:t>-</w:t>
      </w:r>
      <w:r w:rsidRPr="007B577D">
        <w:rPr>
          <w:i/>
          <w:sz w:val="22"/>
          <w:szCs w:val="22"/>
        </w:rPr>
        <w:t>40</w:t>
      </w:r>
      <w:r w:rsidR="00F524A0">
        <w:rPr>
          <w:i/>
          <w:sz w:val="22"/>
          <w:szCs w:val="22"/>
        </w:rPr>
        <w:t xml:space="preserve"> až</w:t>
      </w:r>
      <w:r w:rsidRPr="007B577D">
        <w:rPr>
          <w:i/>
          <w:sz w:val="22"/>
          <w:szCs w:val="22"/>
        </w:rPr>
        <w:t xml:space="preserve"> +40 %)</w:t>
      </w:r>
      <w:r w:rsidRPr="007B577D">
        <w:rPr>
          <w:sz w:val="22"/>
          <w:szCs w:val="22"/>
        </w:rPr>
        <w:t>.</w:t>
      </w:r>
      <w:r w:rsidR="00736550">
        <w:rPr>
          <w:sz w:val="22"/>
          <w:szCs w:val="22"/>
        </w:rPr>
        <w:t xml:space="preserve"> </w:t>
      </w:r>
      <w:r w:rsidRPr="007B577D">
        <w:rPr>
          <w:sz w:val="22"/>
          <w:szCs w:val="22"/>
        </w:rPr>
        <w:t>V</w:t>
      </w:r>
      <w:r w:rsidR="00E908E6" w:rsidRPr="007B577D">
        <w:rPr>
          <w:sz w:val="22"/>
          <w:szCs w:val="22"/>
        </w:rPr>
        <w:t xml:space="preserve">ýpočtová metoda je založena na principu až několikakolového testování nákladů v jednotlivých bytech. </w:t>
      </w:r>
    </w:p>
    <w:p w:rsidR="004641B8" w:rsidRPr="00E03757" w:rsidRDefault="004641B8" w:rsidP="007B577D">
      <w:pPr>
        <w:ind w:right="-170"/>
        <w:jc w:val="both"/>
        <w:rPr>
          <w:b/>
        </w:rPr>
      </w:pPr>
      <w:r w:rsidRPr="00E03757">
        <w:rPr>
          <w:b/>
        </w:rPr>
        <w:t xml:space="preserve">Rozúčtování teplé vody (TV) </w:t>
      </w:r>
      <w:r w:rsidRPr="00E03757">
        <w:t>(základní informace)</w:t>
      </w:r>
      <w:r w:rsidRPr="00E03757">
        <w:rPr>
          <w:b/>
        </w:rPr>
        <w:t>:</w:t>
      </w:r>
    </w:p>
    <w:p w:rsidR="004641B8" w:rsidRPr="001B54CC" w:rsidRDefault="004641B8" w:rsidP="007B577D">
      <w:pPr>
        <w:ind w:right="-170"/>
        <w:jc w:val="both"/>
        <w:rPr>
          <w:sz w:val="22"/>
          <w:szCs w:val="22"/>
        </w:rPr>
      </w:pPr>
      <w:r w:rsidRPr="001B54CC">
        <w:rPr>
          <w:sz w:val="22"/>
          <w:szCs w:val="22"/>
        </w:rPr>
        <w:t xml:space="preserve">Náklady </w:t>
      </w:r>
      <w:r w:rsidR="00F524A0">
        <w:rPr>
          <w:sz w:val="22"/>
          <w:szCs w:val="22"/>
        </w:rPr>
        <w:t>n</w:t>
      </w:r>
      <w:r w:rsidRPr="001B54CC">
        <w:rPr>
          <w:sz w:val="22"/>
          <w:szCs w:val="22"/>
        </w:rPr>
        <w:t xml:space="preserve">a energii na ohřev TV se dělí na základní složku (30 %), </w:t>
      </w:r>
      <w:r w:rsidR="00E03757">
        <w:rPr>
          <w:sz w:val="22"/>
          <w:szCs w:val="22"/>
        </w:rPr>
        <w:t xml:space="preserve">ta se </w:t>
      </w:r>
      <w:r w:rsidR="005A1FDA" w:rsidRPr="001B54CC">
        <w:rPr>
          <w:sz w:val="22"/>
          <w:szCs w:val="22"/>
        </w:rPr>
        <w:t xml:space="preserve">rozděluje </w:t>
      </w:r>
      <w:r w:rsidRPr="001B54CC">
        <w:rPr>
          <w:sz w:val="22"/>
          <w:szCs w:val="22"/>
        </w:rPr>
        <w:t xml:space="preserve">podle </w:t>
      </w:r>
      <w:r w:rsidR="005A1FDA" w:rsidRPr="001B54CC">
        <w:rPr>
          <w:b/>
          <w:sz w:val="22"/>
          <w:szCs w:val="22"/>
        </w:rPr>
        <w:t>podlahové plochy bytu</w:t>
      </w:r>
      <w:r w:rsidR="005A1FDA" w:rsidRPr="001B54CC">
        <w:rPr>
          <w:sz w:val="22"/>
          <w:szCs w:val="22"/>
        </w:rPr>
        <w:t>,</w:t>
      </w:r>
      <w:r w:rsidRPr="001B54CC">
        <w:rPr>
          <w:sz w:val="22"/>
          <w:szCs w:val="22"/>
        </w:rPr>
        <w:t xml:space="preserve"> a</w:t>
      </w:r>
      <w:r w:rsidR="001B54CC">
        <w:rPr>
          <w:sz w:val="22"/>
          <w:szCs w:val="22"/>
        </w:rPr>
        <w:t> </w:t>
      </w:r>
      <w:r w:rsidRPr="001B54CC">
        <w:rPr>
          <w:sz w:val="22"/>
          <w:szCs w:val="22"/>
        </w:rPr>
        <w:t xml:space="preserve">spotřební </w:t>
      </w:r>
      <w:r w:rsidR="005A1FDA" w:rsidRPr="001B54CC">
        <w:rPr>
          <w:sz w:val="22"/>
          <w:szCs w:val="22"/>
        </w:rPr>
        <w:t xml:space="preserve">složku </w:t>
      </w:r>
      <w:r w:rsidRPr="001B54CC">
        <w:rPr>
          <w:sz w:val="22"/>
          <w:szCs w:val="22"/>
        </w:rPr>
        <w:t>(70 %)</w:t>
      </w:r>
      <w:r w:rsidR="005A1FDA" w:rsidRPr="001B54CC">
        <w:rPr>
          <w:sz w:val="22"/>
          <w:szCs w:val="22"/>
        </w:rPr>
        <w:t xml:space="preserve">, </w:t>
      </w:r>
      <w:r w:rsidR="00E03757">
        <w:rPr>
          <w:sz w:val="22"/>
          <w:szCs w:val="22"/>
        </w:rPr>
        <w:t xml:space="preserve">ta se </w:t>
      </w:r>
      <w:r w:rsidR="005A1FDA" w:rsidRPr="001B54CC">
        <w:rPr>
          <w:sz w:val="22"/>
          <w:szCs w:val="22"/>
        </w:rPr>
        <w:t xml:space="preserve">rozděluje poměrně </w:t>
      </w:r>
      <w:r w:rsidR="005A1FDA" w:rsidRPr="001B54CC">
        <w:rPr>
          <w:b/>
          <w:sz w:val="22"/>
          <w:szCs w:val="22"/>
        </w:rPr>
        <w:t>podle náměrů vodomě</w:t>
      </w:r>
      <w:bookmarkStart w:id="0" w:name="_GoBack"/>
      <w:bookmarkEnd w:id="0"/>
      <w:r w:rsidR="005A1FDA" w:rsidRPr="001B54CC">
        <w:rPr>
          <w:b/>
          <w:sz w:val="22"/>
          <w:szCs w:val="22"/>
        </w:rPr>
        <w:t>rů na TV</w:t>
      </w:r>
      <w:r w:rsidR="005A1FDA" w:rsidRPr="001B54CC">
        <w:rPr>
          <w:sz w:val="22"/>
          <w:szCs w:val="22"/>
        </w:rPr>
        <w:t xml:space="preserve">. </w:t>
      </w:r>
      <w:r w:rsidR="001B54CC">
        <w:rPr>
          <w:sz w:val="22"/>
          <w:szCs w:val="22"/>
        </w:rPr>
        <w:t>100 % n</w:t>
      </w:r>
      <w:r w:rsidR="005A1FDA" w:rsidRPr="001B54CC">
        <w:rPr>
          <w:sz w:val="22"/>
          <w:szCs w:val="22"/>
        </w:rPr>
        <w:t>áklad</w:t>
      </w:r>
      <w:r w:rsidR="001B54CC">
        <w:rPr>
          <w:sz w:val="22"/>
          <w:szCs w:val="22"/>
        </w:rPr>
        <w:t>ů</w:t>
      </w:r>
      <w:r w:rsidR="005A1FDA" w:rsidRPr="001B54CC">
        <w:rPr>
          <w:sz w:val="22"/>
          <w:szCs w:val="22"/>
        </w:rPr>
        <w:t xml:space="preserve"> na vodu spotřebovanou na poskytování TV se rozděluj</w:t>
      </w:r>
      <w:r w:rsidR="001B54CC">
        <w:rPr>
          <w:sz w:val="22"/>
          <w:szCs w:val="22"/>
        </w:rPr>
        <w:t>e</w:t>
      </w:r>
      <w:r w:rsidR="005A1FDA" w:rsidRPr="001B54CC">
        <w:rPr>
          <w:sz w:val="22"/>
          <w:szCs w:val="22"/>
        </w:rPr>
        <w:t xml:space="preserve"> poměrně </w:t>
      </w:r>
      <w:r w:rsidR="005A1FDA" w:rsidRPr="001B54CC">
        <w:rPr>
          <w:b/>
          <w:sz w:val="22"/>
          <w:szCs w:val="22"/>
        </w:rPr>
        <w:t>podle náměrů vodoměrů na TV</w:t>
      </w:r>
      <w:r w:rsidR="005A1FDA" w:rsidRPr="001B54CC">
        <w:rPr>
          <w:sz w:val="22"/>
          <w:szCs w:val="22"/>
        </w:rPr>
        <w:t>.</w:t>
      </w:r>
    </w:p>
    <w:p w:rsidR="00E03757" w:rsidRDefault="00E03757" w:rsidP="00E03757">
      <w:pPr>
        <w:ind w:right="-170"/>
        <w:jc w:val="both"/>
        <w:rPr>
          <w:sz w:val="22"/>
          <w:szCs w:val="22"/>
        </w:rPr>
      </w:pPr>
      <w:r>
        <w:rPr>
          <w:sz w:val="22"/>
          <w:szCs w:val="22"/>
        </w:rPr>
        <w:t>Nájemcům/uživatelům</w:t>
      </w:r>
      <w:r w:rsidRPr="007B577D">
        <w:rPr>
          <w:sz w:val="22"/>
          <w:szCs w:val="22"/>
        </w:rPr>
        <w:t>, kte</w:t>
      </w:r>
      <w:r w:rsidR="00E668B4">
        <w:rPr>
          <w:sz w:val="22"/>
          <w:szCs w:val="22"/>
        </w:rPr>
        <w:t>ř</w:t>
      </w:r>
      <w:r>
        <w:rPr>
          <w:sz w:val="22"/>
          <w:szCs w:val="22"/>
        </w:rPr>
        <w:t>í</w:t>
      </w:r>
      <w:r w:rsidRPr="007B577D">
        <w:rPr>
          <w:sz w:val="22"/>
          <w:szCs w:val="22"/>
        </w:rPr>
        <w:t xml:space="preserve"> nezpřístupnil</w:t>
      </w:r>
      <w:r>
        <w:rPr>
          <w:sz w:val="22"/>
          <w:szCs w:val="22"/>
        </w:rPr>
        <w:t>i</w:t>
      </w:r>
      <w:r w:rsidRPr="007B577D">
        <w:rPr>
          <w:sz w:val="22"/>
          <w:szCs w:val="22"/>
        </w:rPr>
        <w:t xml:space="preserve"> byt k odečtům (či jinak neumožnil</w:t>
      </w:r>
      <w:r>
        <w:rPr>
          <w:sz w:val="22"/>
          <w:szCs w:val="22"/>
        </w:rPr>
        <w:t>i</w:t>
      </w:r>
      <w:r w:rsidRPr="007B577D">
        <w:rPr>
          <w:sz w:val="22"/>
          <w:szCs w:val="22"/>
        </w:rPr>
        <w:t xml:space="preserve"> zjistit údaje o spotřebě tepla</w:t>
      </w:r>
      <w:r>
        <w:rPr>
          <w:sz w:val="22"/>
          <w:szCs w:val="22"/>
        </w:rPr>
        <w:t>, resp. TV</w:t>
      </w:r>
      <w:r w:rsidRPr="007B577D">
        <w:rPr>
          <w:sz w:val="22"/>
          <w:szCs w:val="22"/>
        </w:rPr>
        <w:t xml:space="preserve">), se napočítá spotřební složka nákladů jako </w:t>
      </w:r>
      <w:r w:rsidRPr="007B577D">
        <w:rPr>
          <w:b/>
          <w:sz w:val="22"/>
          <w:szCs w:val="22"/>
        </w:rPr>
        <w:t>3násobek průměrné hodnoty spotřební složky na 1</w:t>
      </w:r>
      <w:r>
        <w:rPr>
          <w:b/>
          <w:sz w:val="22"/>
          <w:szCs w:val="22"/>
        </w:rPr>
        <w:t xml:space="preserve"> </w:t>
      </w:r>
      <w:r w:rsidRPr="007B577D">
        <w:rPr>
          <w:b/>
          <w:sz w:val="22"/>
          <w:szCs w:val="22"/>
        </w:rPr>
        <w:t>m</w:t>
      </w:r>
      <w:r w:rsidRPr="007B577D">
        <w:rPr>
          <w:b/>
          <w:sz w:val="22"/>
          <w:szCs w:val="22"/>
          <w:vertAlign w:val="superscript"/>
        </w:rPr>
        <w:t>2</w:t>
      </w:r>
      <w:r w:rsidRPr="007B577D">
        <w:rPr>
          <w:b/>
          <w:sz w:val="22"/>
          <w:szCs w:val="22"/>
        </w:rPr>
        <w:t xml:space="preserve"> započitatelné podlahové plochy</w:t>
      </w:r>
      <w:r>
        <w:rPr>
          <w:b/>
          <w:sz w:val="22"/>
          <w:szCs w:val="22"/>
        </w:rPr>
        <w:t>, resp. podlahové plochy</w:t>
      </w:r>
      <w:r w:rsidRPr="007B577D">
        <w:rPr>
          <w:b/>
          <w:sz w:val="22"/>
          <w:szCs w:val="22"/>
        </w:rPr>
        <w:t xml:space="preserve"> </w:t>
      </w:r>
      <w:r w:rsidRPr="007B577D">
        <w:rPr>
          <w:sz w:val="22"/>
          <w:szCs w:val="22"/>
        </w:rPr>
        <w:t>(dle zákona</w:t>
      </w:r>
      <w:r>
        <w:rPr>
          <w:sz w:val="22"/>
          <w:szCs w:val="22"/>
        </w:rPr>
        <w:t>).</w:t>
      </w:r>
    </w:p>
    <w:p w:rsidR="00E908E6" w:rsidRPr="005B54CE" w:rsidRDefault="00E908E6" w:rsidP="00E03757">
      <w:pPr>
        <w:ind w:right="-170"/>
        <w:jc w:val="both"/>
        <w:rPr>
          <w:b/>
        </w:rPr>
      </w:pPr>
      <w:r w:rsidRPr="005B54CE">
        <w:rPr>
          <w:b/>
        </w:rPr>
        <w:t xml:space="preserve">Pravidla pro rozúčtování ostatních služeb zůstávají </w:t>
      </w:r>
      <w:r w:rsidR="00E03757">
        <w:rPr>
          <w:b/>
        </w:rPr>
        <w:t xml:space="preserve">nadále </w:t>
      </w:r>
      <w:r w:rsidRPr="005B54CE">
        <w:rPr>
          <w:b/>
        </w:rPr>
        <w:t>stejná:</w:t>
      </w:r>
    </w:p>
    <w:p w:rsidR="00E908E6" w:rsidRPr="008D3C34" w:rsidRDefault="00E908E6" w:rsidP="00E908E6">
      <w:pPr>
        <w:pStyle w:val="Odstavecseseznamem"/>
        <w:numPr>
          <w:ilvl w:val="0"/>
          <w:numId w:val="12"/>
        </w:numPr>
        <w:autoSpaceDE w:val="0"/>
        <w:autoSpaceDN w:val="0"/>
        <w:adjustRightInd w:val="0"/>
        <w:ind w:left="360" w:right="-170"/>
        <w:jc w:val="both"/>
        <w:rPr>
          <w:rFonts w:eastAsiaTheme="minorHAnsi"/>
          <w:sz w:val="22"/>
          <w:szCs w:val="22"/>
          <w:lang w:eastAsia="en-US"/>
        </w:rPr>
      </w:pPr>
      <w:r w:rsidRPr="008D3C34">
        <w:rPr>
          <w:rFonts w:eastAsiaTheme="minorHAnsi"/>
          <w:sz w:val="22"/>
          <w:szCs w:val="22"/>
          <w:lang w:eastAsia="en-US"/>
        </w:rPr>
        <w:t xml:space="preserve">vodné a stočné v poměru naměřených hodnot na podružných vodoměrech, </w:t>
      </w:r>
    </w:p>
    <w:p w:rsidR="00E908E6" w:rsidRPr="00F524A0" w:rsidRDefault="00E908E6" w:rsidP="00E908E6">
      <w:pPr>
        <w:pStyle w:val="Odstavecseseznamem"/>
        <w:numPr>
          <w:ilvl w:val="0"/>
          <w:numId w:val="12"/>
        </w:numPr>
        <w:autoSpaceDE w:val="0"/>
        <w:autoSpaceDN w:val="0"/>
        <w:adjustRightInd w:val="0"/>
        <w:ind w:left="360" w:right="-170"/>
        <w:jc w:val="both"/>
        <w:rPr>
          <w:rFonts w:eastAsiaTheme="minorHAnsi"/>
          <w:sz w:val="22"/>
          <w:szCs w:val="22"/>
          <w:lang w:eastAsia="en-US"/>
        </w:rPr>
      </w:pPr>
      <w:r w:rsidRPr="008D3C34">
        <w:rPr>
          <w:rFonts w:eastAsiaTheme="minorHAnsi"/>
          <w:sz w:val="22"/>
          <w:szCs w:val="22"/>
          <w:lang w:eastAsia="en-US"/>
        </w:rPr>
        <w:t xml:space="preserve">provoz výtahu podle počtu osob, kromě bytů v přízemí a 2. nadzemním podlaží (1. patro), </w:t>
      </w:r>
      <w:r w:rsidRPr="00F524A0">
        <w:rPr>
          <w:rFonts w:eastAsiaTheme="minorHAnsi"/>
          <w:sz w:val="22"/>
          <w:szCs w:val="22"/>
          <w:lang w:eastAsia="en-US"/>
        </w:rPr>
        <w:t xml:space="preserve">pro které je stanoven paušální poplatek, o jeho výši s ohledem na vývoj celkových nákladů za tuto službu rozhoduje představenstvo (aktuálně je výše paušálního poplatku </w:t>
      </w:r>
      <w:r w:rsidRPr="00F524A0">
        <w:rPr>
          <w:rFonts w:eastAsiaTheme="minorHAnsi"/>
          <w:bCs/>
          <w:sz w:val="22"/>
          <w:szCs w:val="22"/>
          <w:lang w:eastAsia="en-US"/>
        </w:rPr>
        <w:t xml:space="preserve">5,00 </w:t>
      </w:r>
      <w:r w:rsidRPr="00F524A0">
        <w:rPr>
          <w:rFonts w:eastAsiaTheme="minorHAnsi"/>
          <w:sz w:val="22"/>
          <w:szCs w:val="22"/>
          <w:lang w:eastAsia="en-US"/>
        </w:rPr>
        <w:t>Kč/</w:t>
      </w:r>
      <w:proofErr w:type="spellStart"/>
      <w:r w:rsidRPr="00F524A0">
        <w:rPr>
          <w:rFonts w:eastAsiaTheme="minorHAnsi"/>
          <w:sz w:val="22"/>
          <w:szCs w:val="22"/>
          <w:lang w:eastAsia="en-US"/>
        </w:rPr>
        <w:t>měs</w:t>
      </w:r>
      <w:proofErr w:type="spellEnd"/>
      <w:r w:rsidRPr="00F524A0">
        <w:rPr>
          <w:rFonts w:eastAsiaTheme="minorHAnsi"/>
          <w:sz w:val="22"/>
          <w:szCs w:val="22"/>
          <w:lang w:eastAsia="en-US"/>
        </w:rPr>
        <w:t xml:space="preserve">./byt), </w:t>
      </w:r>
    </w:p>
    <w:p w:rsidR="00E908E6" w:rsidRPr="008D3C34" w:rsidRDefault="00E908E6" w:rsidP="00E908E6">
      <w:pPr>
        <w:pStyle w:val="Odstavecseseznamem"/>
        <w:numPr>
          <w:ilvl w:val="0"/>
          <w:numId w:val="12"/>
        </w:numPr>
        <w:autoSpaceDE w:val="0"/>
        <w:autoSpaceDN w:val="0"/>
        <w:adjustRightInd w:val="0"/>
        <w:ind w:left="360" w:right="-170"/>
        <w:jc w:val="both"/>
        <w:rPr>
          <w:rFonts w:eastAsiaTheme="minorHAnsi"/>
          <w:sz w:val="22"/>
          <w:szCs w:val="22"/>
          <w:lang w:eastAsia="en-US"/>
        </w:rPr>
      </w:pPr>
      <w:r w:rsidRPr="008D3C34">
        <w:rPr>
          <w:rFonts w:eastAsiaTheme="minorHAnsi"/>
          <w:sz w:val="22"/>
          <w:szCs w:val="22"/>
          <w:lang w:eastAsia="en-US"/>
        </w:rPr>
        <w:t>osvětlení podle počtu osob,</w:t>
      </w:r>
    </w:p>
    <w:p w:rsidR="00E908E6" w:rsidRPr="008D3C34" w:rsidRDefault="00E908E6" w:rsidP="00E908E6">
      <w:pPr>
        <w:pStyle w:val="Odstavecseseznamem"/>
        <w:numPr>
          <w:ilvl w:val="0"/>
          <w:numId w:val="12"/>
        </w:numPr>
        <w:autoSpaceDE w:val="0"/>
        <w:autoSpaceDN w:val="0"/>
        <w:adjustRightInd w:val="0"/>
        <w:ind w:left="360" w:right="-170"/>
        <w:jc w:val="both"/>
        <w:rPr>
          <w:rFonts w:eastAsiaTheme="minorHAnsi"/>
          <w:sz w:val="22"/>
          <w:szCs w:val="22"/>
          <w:lang w:eastAsia="en-US"/>
        </w:rPr>
      </w:pPr>
      <w:r w:rsidRPr="008D3C34">
        <w:rPr>
          <w:rFonts w:eastAsiaTheme="minorHAnsi"/>
          <w:sz w:val="22"/>
          <w:szCs w:val="22"/>
          <w:lang w:eastAsia="en-US"/>
        </w:rPr>
        <w:t>užívání domovní prádelny, žehlírny a sušárny sazbami za jednu hodinu provozu nebo dohodnutou jednotku výkonu, stanovenými členskou schůzí samosprávy (na nákladech se podílejí jen nájemci využívající službu),</w:t>
      </w:r>
    </w:p>
    <w:p w:rsidR="00E908E6" w:rsidRDefault="00E908E6" w:rsidP="00E908E6">
      <w:pPr>
        <w:pStyle w:val="Odstavecseseznamem"/>
        <w:numPr>
          <w:ilvl w:val="0"/>
          <w:numId w:val="12"/>
        </w:numPr>
        <w:autoSpaceDE w:val="0"/>
        <w:autoSpaceDN w:val="0"/>
        <w:adjustRightInd w:val="0"/>
        <w:ind w:left="360" w:right="-170"/>
        <w:jc w:val="both"/>
        <w:rPr>
          <w:rFonts w:eastAsiaTheme="minorHAnsi"/>
          <w:sz w:val="22"/>
          <w:szCs w:val="22"/>
          <w:lang w:eastAsia="en-US"/>
        </w:rPr>
      </w:pPr>
      <w:r w:rsidRPr="008D3C34">
        <w:rPr>
          <w:rFonts w:eastAsiaTheme="minorHAnsi"/>
          <w:sz w:val="22"/>
          <w:szCs w:val="22"/>
          <w:lang w:eastAsia="en-US"/>
        </w:rPr>
        <w:t xml:space="preserve">úklid společných prostor v domě podle kritéria schváleného nejméně </w:t>
      </w:r>
      <w:r w:rsidRPr="008D3C34">
        <w:rPr>
          <w:rFonts w:eastAsiaTheme="minorHAnsi"/>
          <w:iCs/>
          <w:sz w:val="22"/>
          <w:szCs w:val="22"/>
          <w:lang w:eastAsia="en-US"/>
        </w:rPr>
        <w:t>2/3</w:t>
      </w:r>
      <w:r w:rsidRPr="008D3C34">
        <w:rPr>
          <w:rFonts w:eastAsiaTheme="minorHAnsi"/>
          <w:i/>
          <w:iCs/>
          <w:sz w:val="22"/>
          <w:szCs w:val="22"/>
          <w:lang w:eastAsia="en-US"/>
        </w:rPr>
        <w:t xml:space="preserve"> </w:t>
      </w:r>
      <w:r w:rsidRPr="008D3C34">
        <w:rPr>
          <w:rFonts w:eastAsiaTheme="minorHAnsi"/>
          <w:sz w:val="22"/>
          <w:szCs w:val="22"/>
          <w:lang w:eastAsia="en-US"/>
        </w:rPr>
        <w:t>všech nájemců v domě (ve všech případech, kde je tato služba zavedena, to je poměrem na byt).</w:t>
      </w:r>
    </w:p>
    <w:p w:rsidR="00E908E6" w:rsidRPr="00F524A0" w:rsidRDefault="00E908E6" w:rsidP="00E908E6">
      <w:pPr>
        <w:ind w:right="-170"/>
        <w:rPr>
          <w:b/>
          <w:u w:val="single"/>
        </w:rPr>
      </w:pPr>
      <w:r w:rsidRPr="00F524A0">
        <w:rPr>
          <w:b/>
          <w:u w:val="single"/>
        </w:rPr>
        <w:t>Organizační zajištění rozúčtování a vyúčtování služeb z pohledu nájemce</w:t>
      </w:r>
    </w:p>
    <w:p w:rsidR="00E908E6" w:rsidRPr="005B54CE" w:rsidRDefault="00E908E6" w:rsidP="00E908E6">
      <w:pPr>
        <w:ind w:right="-170"/>
        <w:jc w:val="both"/>
        <w:rPr>
          <w:b/>
        </w:rPr>
      </w:pPr>
      <w:r w:rsidRPr="005B54CE">
        <w:rPr>
          <w:b/>
          <w:iCs/>
        </w:rPr>
        <w:t>Doručení vyúčtování</w:t>
      </w:r>
      <w:r w:rsidRPr="005B54CE">
        <w:rPr>
          <w:b/>
        </w:rPr>
        <w:t xml:space="preserve"> skutečné výše cen a záloh za jednotlivé služby </w:t>
      </w:r>
      <w:r w:rsidRPr="005B54CE">
        <w:rPr>
          <w:b/>
          <w:iCs/>
        </w:rPr>
        <w:t xml:space="preserve">probíhá následovně: </w:t>
      </w:r>
    </w:p>
    <w:p w:rsidR="00E908E6" w:rsidRPr="008D3C34" w:rsidRDefault="00E908E6" w:rsidP="00E908E6">
      <w:pPr>
        <w:pStyle w:val="Odstavecseseznamem"/>
        <w:numPr>
          <w:ilvl w:val="0"/>
          <w:numId w:val="13"/>
        </w:numPr>
        <w:autoSpaceDE w:val="0"/>
        <w:autoSpaceDN w:val="0"/>
        <w:adjustRightInd w:val="0"/>
        <w:ind w:right="-170"/>
        <w:jc w:val="both"/>
        <w:rPr>
          <w:rFonts w:eastAsiaTheme="minorHAnsi"/>
          <w:sz w:val="22"/>
          <w:szCs w:val="22"/>
          <w:lang w:eastAsia="en-US"/>
        </w:rPr>
      </w:pPr>
      <w:r w:rsidRPr="008D3C34">
        <w:rPr>
          <w:sz w:val="22"/>
          <w:szCs w:val="22"/>
        </w:rPr>
        <w:t xml:space="preserve">písemný doklad o vyúčtování zálohových plateb vyhotoví správa družstva / smluvní zhotovitel v takovém termínu, aby byly dodrženy lhůty plynoucí z </w:t>
      </w:r>
      <w:r w:rsidRPr="008D3C34">
        <w:rPr>
          <w:iCs/>
          <w:sz w:val="22"/>
          <w:szCs w:val="22"/>
        </w:rPr>
        <w:t>čl. IV odst. 9) dané směrnice (</w:t>
      </w:r>
      <w:r w:rsidRPr="008D3C34">
        <w:rPr>
          <w:i/>
          <w:iCs/>
          <w:sz w:val="22"/>
          <w:szCs w:val="22"/>
        </w:rPr>
        <w:t xml:space="preserve">tj. </w:t>
      </w:r>
      <w:r w:rsidRPr="008D3C34">
        <w:rPr>
          <w:b/>
          <w:i/>
          <w:iCs/>
          <w:sz w:val="22"/>
          <w:szCs w:val="22"/>
        </w:rPr>
        <w:t>vždy do konce dubna</w:t>
      </w:r>
      <w:r w:rsidRPr="008D3C34">
        <w:rPr>
          <w:iCs/>
          <w:sz w:val="22"/>
          <w:szCs w:val="22"/>
        </w:rPr>
        <w:t>);</w:t>
      </w:r>
      <w:r w:rsidRPr="008D3C34">
        <w:rPr>
          <w:sz w:val="22"/>
          <w:szCs w:val="22"/>
        </w:rPr>
        <w:t xml:space="preserve"> správa zajistí doručení vyúčtování prostřednictvím pošty </w:t>
      </w:r>
      <w:r w:rsidRPr="008D3C34">
        <w:rPr>
          <w:i/>
          <w:sz w:val="22"/>
          <w:szCs w:val="22"/>
        </w:rPr>
        <w:t>(doporučeným dopisem jen v případě nedoplatku)</w:t>
      </w:r>
      <w:r w:rsidRPr="008D3C34">
        <w:rPr>
          <w:sz w:val="22"/>
          <w:szCs w:val="22"/>
        </w:rPr>
        <w:t xml:space="preserve"> těm nájemcům, kteří v seznamu členů mají uvedenu jinou doručovací adresu, zbytek vyúčtování</w:t>
      </w:r>
      <w:r w:rsidRPr="008D3C34">
        <w:rPr>
          <w:iCs/>
          <w:sz w:val="22"/>
          <w:szCs w:val="22"/>
        </w:rPr>
        <w:t xml:space="preserve"> je proti podpisu předán zástupci výboru samosprávy,</w:t>
      </w:r>
      <w:r w:rsidRPr="008D3C34">
        <w:rPr>
          <w:sz w:val="22"/>
          <w:szCs w:val="22"/>
        </w:rPr>
        <w:t xml:space="preserve"> ten je povinen vyúčtování ihned předat jednotlivým nájemcům proti podpisu s uvedením data převzetí (doručování v souladu s čl. 110 stanov odst. 3, 4; tzn. </w:t>
      </w:r>
      <w:r w:rsidRPr="008D3C34">
        <w:rPr>
          <w:b/>
          <w:i/>
          <w:sz w:val="22"/>
          <w:szCs w:val="22"/>
        </w:rPr>
        <w:t xml:space="preserve">oznámení o uložení písemnosti na správě družstva vloženo do schránky nájemce, přičemž 5. dnem se považuje písemnost za doručenou, </w:t>
      </w:r>
      <w:r w:rsidRPr="008D3C34">
        <w:rPr>
          <w:rFonts w:eastAsiaTheme="minorHAnsi"/>
          <w:b/>
          <w:i/>
          <w:sz w:val="22"/>
          <w:szCs w:val="22"/>
          <w:lang w:eastAsia="en-US"/>
        </w:rPr>
        <w:t>i když se člen-nájemce o uložení písemnosti nedozvěděl</w:t>
      </w:r>
      <w:r w:rsidRPr="008D3C34">
        <w:rPr>
          <w:sz w:val="22"/>
          <w:szCs w:val="22"/>
        </w:rPr>
        <w:t>), nepodaří-li se vyúčtování nájemci/</w:t>
      </w:r>
      <w:proofErr w:type="spellStart"/>
      <w:r w:rsidRPr="008D3C34">
        <w:rPr>
          <w:sz w:val="22"/>
          <w:szCs w:val="22"/>
        </w:rPr>
        <w:t>ům</w:t>
      </w:r>
      <w:proofErr w:type="spellEnd"/>
      <w:r w:rsidRPr="008D3C34">
        <w:rPr>
          <w:sz w:val="22"/>
          <w:szCs w:val="22"/>
        </w:rPr>
        <w:t xml:space="preserve"> zástupci výboru samosprávy předat, uvede tuto skutečnost do listiny s podpisy potvrzujícími převzetí ke jménu dotčeného nájemce, a to dle následujícího: „nezastižen – oznámení o uložení vloženo do schránky dne …“ / „odmítl převzít dne …“, dané konstatovaní doplní o svůj podpis a podpis dalšího člena výboru, neprodleně pak listinu s podpisy potvrzujícími převzetí</w:t>
      </w:r>
      <w:r w:rsidRPr="008D3C34">
        <w:rPr>
          <w:b/>
          <w:sz w:val="22"/>
          <w:szCs w:val="22"/>
        </w:rPr>
        <w:t xml:space="preserve"> </w:t>
      </w:r>
      <w:r w:rsidRPr="008D3C34">
        <w:rPr>
          <w:sz w:val="22"/>
          <w:szCs w:val="22"/>
        </w:rPr>
        <w:t xml:space="preserve">včetně nepředaných vyúčtování odevzdá zpět na správu družstva, </w:t>
      </w:r>
    </w:p>
    <w:p w:rsidR="00E908E6" w:rsidRPr="008D3C34" w:rsidRDefault="00E908E6" w:rsidP="00E908E6">
      <w:pPr>
        <w:pStyle w:val="Odstavecseseznamem"/>
        <w:numPr>
          <w:ilvl w:val="0"/>
          <w:numId w:val="13"/>
        </w:numPr>
        <w:autoSpaceDE w:val="0"/>
        <w:autoSpaceDN w:val="0"/>
        <w:adjustRightInd w:val="0"/>
        <w:ind w:right="-170"/>
        <w:jc w:val="both"/>
        <w:rPr>
          <w:rFonts w:eastAsiaTheme="minorHAnsi"/>
          <w:sz w:val="22"/>
          <w:szCs w:val="22"/>
          <w:lang w:eastAsia="en-US"/>
        </w:rPr>
      </w:pPr>
      <w:r w:rsidRPr="008D3C34">
        <w:rPr>
          <w:sz w:val="22"/>
          <w:szCs w:val="22"/>
        </w:rPr>
        <w:t xml:space="preserve">součástí písemného dokladu o vyúčtování zálohových plateb je upozornění na možnost předložit neprodleně </w:t>
      </w:r>
      <w:r w:rsidRPr="008D3C34">
        <w:rPr>
          <w:b/>
          <w:sz w:val="22"/>
          <w:szCs w:val="22"/>
        </w:rPr>
        <w:t>písemné námitky ke způsobu a obsahu vyúčtování</w:t>
      </w:r>
      <w:r w:rsidRPr="008D3C34">
        <w:rPr>
          <w:sz w:val="22"/>
          <w:szCs w:val="22"/>
        </w:rPr>
        <w:t xml:space="preserve">, </w:t>
      </w:r>
      <w:r w:rsidRPr="008D3C34">
        <w:rPr>
          <w:b/>
          <w:sz w:val="22"/>
          <w:szCs w:val="22"/>
        </w:rPr>
        <w:t>max. lhůta</w:t>
      </w:r>
      <w:r w:rsidRPr="008D3C34">
        <w:rPr>
          <w:sz w:val="22"/>
          <w:szCs w:val="22"/>
        </w:rPr>
        <w:t xml:space="preserve"> pro jejich předložení je však </w:t>
      </w:r>
      <w:r w:rsidRPr="008D3C34">
        <w:rPr>
          <w:b/>
          <w:sz w:val="22"/>
          <w:szCs w:val="22"/>
        </w:rPr>
        <w:t>do 30 dnů od doručení vyúčtování</w:t>
      </w:r>
      <w:r w:rsidRPr="008D3C34">
        <w:rPr>
          <w:sz w:val="22"/>
          <w:szCs w:val="22"/>
        </w:rPr>
        <w:t xml:space="preserve">, námitky musí být vyřízeny </w:t>
      </w:r>
      <w:r w:rsidRPr="008D3C34">
        <w:rPr>
          <w:b/>
          <w:sz w:val="22"/>
          <w:szCs w:val="22"/>
        </w:rPr>
        <w:t>do 30 dnů od jejich doručení,</w:t>
      </w:r>
      <w:r w:rsidRPr="008D3C34">
        <w:rPr>
          <w:sz w:val="22"/>
          <w:szCs w:val="22"/>
        </w:rPr>
        <w:t xml:space="preserve"> uvedené lhůty platí i</w:t>
      </w:r>
      <w:r>
        <w:rPr>
          <w:sz w:val="22"/>
          <w:szCs w:val="22"/>
        </w:rPr>
        <w:t> </w:t>
      </w:r>
      <w:r w:rsidRPr="008D3C34">
        <w:rPr>
          <w:sz w:val="22"/>
          <w:szCs w:val="22"/>
        </w:rPr>
        <w:t>v případě, že námitky předloží výbor samosprávy.</w:t>
      </w:r>
    </w:p>
    <w:p w:rsidR="00E908E6" w:rsidRPr="005B54CE" w:rsidRDefault="00E908E6" w:rsidP="00E908E6">
      <w:pPr>
        <w:ind w:right="-170"/>
        <w:jc w:val="both"/>
        <w:rPr>
          <w:b/>
        </w:rPr>
      </w:pPr>
      <w:r w:rsidRPr="005B54CE">
        <w:rPr>
          <w:b/>
        </w:rPr>
        <w:t>Způsob finančního vyrovnání:</w:t>
      </w:r>
    </w:p>
    <w:p w:rsidR="00E908E6" w:rsidRPr="008D3C34" w:rsidRDefault="00E908E6" w:rsidP="00E908E6">
      <w:pPr>
        <w:pStyle w:val="Odstavecseseznamem"/>
        <w:numPr>
          <w:ilvl w:val="0"/>
          <w:numId w:val="14"/>
        </w:numPr>
        <w:autoSpaceDE w:val="0"/>
        <w:autoSpaceDN w:val="0"/>
        <w:adjustRightInd w:val="0"/>
        <w:ind w:right="-170"/>
        <w:jc w:val="both"/>
        <w:rPr>
          <w:sz w:val="22"/>
          <w:szCs w:val="22"/>
        </w:rPr>
      </w:pPr>
      <w:r w:rsidRPr="008D3C34">
        <w:rPr>
          <w:sz w:val="22"/>
          <w:szCs w:val="22"/>
        </w:rPr>
        <w:t xml:space="preserve">při výplatě přeplatku z vyúčtování služeb ve smyslu čl. 40 odst. 7) stanov družstvo započte své splatné pohledávky vůči nájemci bytu, </w:t>
      </w:r>
    </w:p>
    <w:p w:rsidR="00E908E6" w:rsidRPr="008D3C34" w:rsidRDefault="00E908E6" w:rsidP="00E908E6">
      <w:pPr>
        <w:pStyle w:val="Odstavecseseznamem"/>
        <w:numPr>
          <w:ilvl w:val="0"/>
          <w:numId w:val="14"/>
        </w:numPr>
        <w:autoSpaceDE w:val="0"/>
        <w:autoSpaceDN w:val="0"/>
        <w:adjustRightInd w:val="0"/>
        <w:ind w:right="-170"/>
        <w:jc w:val="both"/>
        <w:rPr>
          <w:sz w:val="22"/>
          <w:szCs w:val="22"/>
        </w:rPr>
      </w:pPr>
      <w:r w:rsidRPr="008D3C34">
        <w:rPr>
          <w:sz w:val="22"/>
          <w:szCs w:val="22"/>
        </w:rPr>
        <w:t>při placení nájemného sporožirem:</w:t>
      </w:r>
      <w:r w:rsidRPr="008D3C34">
        <w:rPr>
          <w:sz w:val="22"/>
          <w:szCs w:val="22"/>
          <w:u w:val="single"/>
        </w:rPr>
        <w:t xml:space="preserve"> </w:t>
      </w:r>
    </w:p>
    <w:p w:rsidR="00E908E6" w:rsidRPr="008D3C34" w:rsidRDefault="00E908E6" w:rsidP="00E908E6">
      <w:pPr>
        <w:numPr>
          <w:ilvl w:val="0"/>
          <w:numId w:val="8"/>
        </w:numPr>
        <w:autoSpaceDE w:val="0"/>
        <w:autoSpaceDN w:val="0"/>
        <w:adjustRightInd w:val="0"/>
        <w:ind w:right="-170"/>
        <w:jc w:val="both"/>
        <w:rPr>
          <w:sz w:val="22"/>
          <w:szCs w:val="22"/>
        </w:rPr>
      </w:pPr>
      <w:r w:rsidRPr="008D3C34">
        <w:rPr>
          <w:b/>
          <w:sz w:val="22"/>
          <w:szCs w:val="22"/>
        </w:rPr>
        <w:t>přeplatek</w:t>
      </w:r>
      <w:r w:rsidRPr="008D3C34">
        <w:rPr>
          <w:sz w:val="22"/>
          <w:szCs w:val="22"/>
        </w:rPr>
        <w:t xml:space="preserve"> bude odeslán na sporožirový účet a současně bude vyúčtován poplatek za tuto službu,</w:t>
      </w:r>
    </w:p>
    <w:p w:rsidR="00E908E6" w:rsidRPr="008D3C34" w:rsidRDefault="00E908E6" w:rsidP="00E908E6">
      <w:pPr>
        <w:pStyle w:val="Odstavecseseznamem"/>
        <w:numPr>
          <w:ilvl w:val="0"/>
          <w:numId w:val="15"/>
        </w:numPr>
        <w:autoSpaceDE w:val="0"/>
        <w:autoSpaceDN w:val="0"/>
        <w:adjustRightInd w:val="0"/>
        <w:ind w:right="-170"/>
        <w:jc w:val="both"/>
        <w:rPr>
          <w:b/>
          <w:sz w:val="22"/>
          <w:szCs w:val="22"/>
        </w:rPr>
      </w:pPr>
      <w:r w:rsidRPr="008D3C34">
        <w:rPr>
          <w:sz w:val="22"/>
          <w:szCs w:val="22"/>
        </w:rPr>
        <w:t>při placení nájemného poštovní poukázkou na poště nebo v hotovosti v pokladně družstva:</w:t>
      </w:r>
    </w:p>
    <w:p w:rsidR="00E908E6" w:rsidRPr="008D3C34" w:rsidRDefault="00E908E6" w:rsidP="00E908E6">
      <w:pPr>
        <w:numPr>
          <w:ilvl w:val="0"/>
          <w:numId w:val="9"/>
        </w:numPr>
        <w:ind w:right="-170"/>
        <w:jc w:val="both"/>
        <w:rPr>
          <w:sz w:val="22"/>
          <w:szCs w:val="22"/>
          <w:u w:val="single"/>
        </w:rPr>
      </w:pPr>
      <w:r w:rsidRPr="008D3C34">
        <w:rPr>
          <w:b/>
          <w:sz w:val="22"/>
          <w:szCs w:val="22"/>
        </w:rPr>
        <w:t>přeplatek</w:t>
      </w:r>
      <w:r w:rsidRPr="008D3C34">
        <w:rPr>
          <w:sz w:val="22"/>
          <w:szCs w:val="22"/>
        </w:rPr>
        <w:t xml:space="preserve"> – jeho výši si nájemce odečte z nájemného a o jeho výši uhradí poštovní poukázkou nebo v</w:t>
      </w:r>
      <w:r>
        <w:rPr>
          <w:sz w:val="22"/>
          <w:szCs w:val="22"/>
        </w:rPr>
        <w:t> </w:t>
      </w:r>
      <w:r w:rsidRPr="008D3C34">
        <w:rPr>
          <w:sz w:val="22"/>
          <w:szCs w:val="22"/>
        </w:rPr>
        <w:t xml:space="preserve">pokladně družstva </w:t>
      </w:r>
      <w:r w:rsidRPr="008D3C34">
        <w:rPr>
          <w:b/>
          <w:sz w:val="22"/>
          <w:szCs w:val="22"/>
        </w:rPr>
        <w:t xml:space="preserve">nižší nájemné v měsíci/cích následujícím/cích po doručení vyúčtování topné sezóny, je-li přeplatek vyšší než součet nájemného za období od května do července běžného roku, může být daný rozdíl vyplacen v pokladně, </w:t>
      </w:r>
      <w:r w:rsidRPr="008D3C34">
        <w:rPr>
          <w:b/>
          <w:sz w:val="22"/>
          <w:szCs w:val="22"/>
          <w:u w:val="single"/>
        </w:rPr>
        <w:t>nejdříve však v červnu</w:t>
      </w:r>
      <w:r w:rsidRPr="008D3C34">
        <w:rPr>
          <w:b/>
          <w:sz w:val="22"/>
          <w:szCs w:val="22"/>
        </w:rPr>
        <w:t xml:space="preserve"> běžného roku</w:t>
      </w:r>
      <w:r w:rsidRPr="008D3C34">
        <w:rPr>
          <w:sz w:val="22"/>
          <w:szCs w:val="22"/>
        </w:rPr>
        <w:t>,</w:t>
      </w:r>
    </w:p>
    <w:p w:rsidR="00E908E6" w:rsidRPr="008D3C34" w:rsidRDefault="00E908E6" w:rsidP="00E908E6">
      <w:pPr>
        <w:pStyle w:val="Odstavecseseznamem"/>
        <w:numPr>
          <w:ilvl w:val="0"/>
          <w:numId w:val="15"/>
        </w:numPr>
        <w:autoSpaceDE w:val="0"/>
        <w:autoSpaceDN w:val="0"/>
        <w:adjustRightInd w:val="0"/>
        <w:ind w:right="-170"/>
        <w:jc w:val="both"/>
        <w:rPr>
          <w:sz w:val="22"/>
          <w:szCs w:val="22"/>
        </w:rPr>
      </w:pPr>
      <w:r w:rsidRPr="008D3C34">
        <w:rPr>
          <w:sz w:val="22"/>
          <w:szCs w:val="22"/>
        </w:rPr>
        <w:t>v ostatních případech placení nájemného:</w:t>
      </w:r>
    </w:p>
    <w:p w:rsidR="00E908E6" w:rsidRPr="008D3C34" w:rsidRDefault="00E908E6" w:rsidP="00E908E6">
      <w:pPr>
        <w:pStyle w:val="Odstavecseseznamem"/>
        <w:numPr>
          <w:ilvl w:val="0"/>
          <w:numId w:val="10"/>
        </w:numPr>
        <w:ind w:right="-170"/>
        <w:contextualSpacing w:val="0"/>
        <w:jc w:val="both"/>
        <w:rPr>
          <w:sz w:val="22"/>
          <w:szCs w:val="22"/>
          <w:u w:val="single"/>
        </w:rPr>
      </w:pPr>
      <w:r w:rsidRPr="008D3C34">
        <w:rPr>
          <w:b/>
          <w:sz w:val="22"/>
          <w:szCs w:val="22"/>
        </w:rPr>
        <w:t xml:space="preserve">přeplatek </w:t>
      </w:r>
      <w:r w:rsidRPr="008D3C34">
        <w:rPr>
          <w:sz w:val="22"/>
          <w:szCs w:val="22"/>
        </w:rPr>
        <w:t>bude odeslán bankovním převodem na účet nájemce, ze kterého probíhají úhrady nájemného za daný byt, případně na účet, který nájemce sdělí písemně dostatečně předem správě družstva, nejpozději však do 30. 4. běžného roku</w:t>
      </w:r>
      <w:r w:rsidR="004641B8">
        <w:rPr>
          <w:sz w:val="22"/>
          <w:szCs w:val="22"/>
        </w:rPr>
        <w:t>.</w:t>
      </w:r>
    </w:p>
    <w:p w:rsidR="00E908E6" w:rsidRPr="004641B8" w:rsidRDefault="004641B8" w:rsidP="004641B8">
      <w:pPr>
        <w:ind w:right="-170"/>
        <w:jc w:val="both"/>
        <w:rPr>
          <w:sz w:val="22"/>
          <w:szCs w:val="22"/>
          <w:u w:val="single"/>
        </w:rPr>
      </w:pPr>
      <w:r>
        <w:rPr>
          <w:b/>
          <w:sz w:val="22"/>
          <w:szCs w:val="22"/>
        </w:rPr>
        <w:t>N</w:t>
      </w:r>
      <w:r w:rsidR="00E908E6" w:rsidRPr="004641B8">
        <w:rPr>
          <w:b/>
          <w:sz w:val="22"/>
          <w:szCs w:val="22"/>
        </w:rPr>
        <w:t>edoplat</w:t>
      </w:r>
      <w:r>
        <w:rPr>
          <w:b/>
          <w:sz w:val="22"/>
          <w:szCs w:val="22"/>
        </w:rPr>
        <w:t>ky</w:t>
      </w:r>
      <w:r w:rsidR="00E908E6" w:rsidRPr="004641B8">
        <w:rPr>
          <w:sz w:val="22"/>
          <w:szCs w:val="22"/>
        </w:rPr>
        <w:t xml:space="preserve"> je nutno uhradit poštovní poukázkou / v pokladně družstva / jednorázovým příkazem z osobního účtu na účet družstva.</w:t>
      </w:r>
    </w:p>
    <w:p w:rsidR="00E908E6" w:rsidRDefault="00E908E6" w:rsidP="00E908E6">
      <w:pPr>
        <w:ind w:right="-170"/>
        <w:jc w:val="both"/>
        <w:rPr>
          <w:sz w:val="22"/>
          <w:szCs w:val="22"/>
        </w:rPr>
      </w:pPr>
      <w:r w:rsidRPr="008D3C34">
        <w:rPr>
          <w:b/>
          <w:sz w:val="22"/>
          <w:szCs w:val="22"/>
        </w:rPr>
        <w:t>S ohledem na termíny, které vyplývají z uvedených předpisů, lze konstatovat, že vyplácení přeplatků z vyúčtování služeb bude probíhat nejdříve v </w:t>
      </w:r>
      <w:r w:rsidRPr="008D3C34">
        <w:rPr>
          <w:b/>
          <w:sz w:val="22"/>
          <w:szCs w:val="22"/>
          <w:u w:val="single"/>
        </w:rPr>
        <w:t>měsíci červnu</w:t>
      </w:r>
      <w:r w:rsidR="00736550">
        <w:rPr>
          <w:b/>
          <w:sz w:val="22"/>
          <w:szCs w:val="22"/>
        </w:rPr>
        <w:t>.</w:t>
      </w:r>
      <w:r w:rsidRPr="008D3C34">
        <w:rPr>
          <w:sz w:val="22"/>
          <w:szCs w:val="22"/>
        </w:rPr>
        <w:t xml:space="preserve"> </w:t>
      </w:r>
    </w:p>
    <w:sectPr w:rsidR="00E908E6" w:rsidSect="00EF7E6B">
      <w:footerReference w:type="default" r:id="rId11"/>
      <w:type w:val="continuous"/>
      <w:pgSz w:w="11906" w:h="16838" w:code="9"/>
      <w:pgMar w:top="709" w:right="1021" w:bottom="709" w:left="1021"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9E9" w:rsidRDefault="00F369E9" w:rsidP="00EF7E6B">
      <w:r>
        <w:separator/>
      </w:r>
    </w:p>
  </w:endnote>
  <w:endnote w:type="continuationSeparator" w:id="0">
    <w:p w:rsidR="00F369E9" w:rsidRDefault="00F369E9" w:rsidP="00EF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03B" w:rsidRDefault="00A6303B">
    <w:pPr>
      <w:pStyle w:val="Zpat"/>
    </w:pPr>
    <w:r w:rsidRPr="001F7B7B">
      <w:rPr>
        <w:b/>
        <w:i/>
      </w:rPr>
      <w:t xml:space="preserve">Určeno pro výbory samospráv </w:t>
    </w:r>
    <w:r>
      <w:rPr>
        <w:b/>
        <w:i/>
      </w:rPr>
      <w:t>a k vyvěšení Informátoru v domě.</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9E9" w:rsidRDefault="00F369E9" w:rsidP="00EF7E6B">
      <w:r>
        <w:separator/>
      </w:r>
    </w:p>
  </w:footnote>
  <w:footnote w:type="continuationSeparator" w:id="0">
    <w:p w:rsidR="00F369E9" w:rsidRDefault="00F369E9" w:rsidP="00EF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14E54"/>
    <w:multiLevelType w:val="hybridMultilevel"/>
    <w:tmpl w:val="69F43776"/>
    <w:lvl w:ilvl="0" w:tplc="95AA3E9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65E5"/>
    <w:multiLevelType w:val="hybridMultilevel"/>
    <w:tmpl w:val="948C6A50"/>
    <w:lvl w:ilvl="0" w:tplc="9064E2BA">
      <w:start w:val="737"/>
      <w:numFmt w:val="bullet"/>
      <w:lvlText w:val="-"/>
      <w:lvlJc w:val="left"/>
      <w:pPr>
        <w:ind w:left="360" w:hanging="360"/>
      </w:pPr>
      <w:rPr>
        <w:rFonts w:hint="default"/>
        <w:b w:val="0"/>
        <w:i w:val="0"/>
        <w:sz w:val="22"/>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97B36E8"/>
    <w:multiLevelType w:val="hybridMultilevel"/>
    <w:tmpl w:val="D130AD54"/>
    <w:lvl w:ilvl="0" w:tplc="656A1E18">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B0E0599"/>
    <w:multiLevelType w:val="hybridMultilevel"/>
    <w:tmpl w:val="21FAC31A"/>
    <w:lvl w:ilvl="0" w:tplc="9064E2BA">
      <w:start w:val="737"/>
      <w:numFmt w:val="bullet"/>
      <w:lvlText w:val="-"/>
      <w:lvlJc w:val="left"/>
      <w:pPr>
        <w:ind w:left="360" w:hanging="360"/>
      </w:pPr>
      <w:rPr>
        <w:rFonts w:hint="default"/>
        <w:b w:val="0"/>
        <w:i w:val="0"/>
        <w:sz w:val="22"/>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4BC5D17"/>
    <w:multiLevelType w:val="hybridMultilevel"/>
    <w:tmpl w:val="1C0EB77C"/>
    <w:lvl w:ilvl="0" w:tplc="8688894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7795347"/>
    <w:multiLevelType w:val="hybridMultilevel"/>
    <w:tmpl w:val="13F6427A"/>
    <w:lvl w:ilvl="0" w:tplc="9064E2BA">
      <w:start w:val="737"/>
      <w:numFmt w:val="bullet"/>
      <w:lvlText w:val="-"/>
      <w:lvlJc w:val="left"/>
      <w:pPr>
        <w:ind w:left="360" w:hanging="360"/>
      </w:pPr>
      <w:rPr>
        <w:rFonts w:hint="default"/>
        <w:b w:val="0"/>
        <w:i w:val="0"/>
        <w:sz w:val="22"/>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4DA2542"/>
    <w:multiLevelType w:val="hybridMultilevel"/>
    <w:tmpl w:val="0DB65D98"/>
    <w:lvl w:ilvl="0" w:tplc="656A1E1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CD9628D"/>
    <w:multiLevelType w:val="hybridMultilevel"/>
    <w:tmpl w:val="EE8AA2BA"/>
    <w:lvl w:ilvl="0" w:tplc="BDA4CF3C">
      <w:start w:val="1"/>
      <w:numFmt w:val="decimal"/>
      <w:lvlText w:val="%1)"/>
      <w:lvlJc w:val="left"/>
      <w:pPr>
        <w:ind w:left="654" w:hanging="360"/>
      </w:pPr>
      <w:rPr>
        <w:rFonts w:hint="default"/>
      </w:rPr>
    </w:lvl>
    <w:lvl w:ilvl="1" w:tplc="04050019" w:tentative="1">
      <w:start w:val="1"/>
      <w:numFmt w:val="lowerLetter"/>
      <w:lvlText w:val="%2."/>
      <w:lvlJc w:val="left"/>
      <w:pPr>
        <w:ind w:left="1374" w:hanging="360"/>
      </w:pPr>
    </w:lvl>
    <w:lvl w:ilvl="2" w:tplc="0405001B" w:tentative="1">
      <w:start w:val="1"/>
      <w:numFmt w:val="lowerRoman"/>
      <w:lvlText w:val="%3."/>
      <w:lvlJc w:val="right"/>
      <w:pPr>
        <w:ind w:left="2094" w:hanging="180"/>
      </w:pPr>
    </w:lvl>
    <w:lvl w:ilvl="3" w:tplc="0405000F" w:tentative="1">
      <w:start w:val="1"/>
      <w:numFmt w:val="decimal"/>
      <w:lvlText w:val="%4."/>
      <w:lvlJc w:val="left"/>
      <w:pPr>
        <w:ind w:left="2814" w:hanging="360"/>
      </w:pPr>
    </w:lvl>
    <w:lvl w:ilvl="4" w:tplc="04050019" w:tentative="1">
      <w:start w:val="1"/>
      <w:numFmt w:val="lowerLetter"/>
      <w:lvlText w:val="%5."/>
      <w:lvlJc w:val="left"/>
      <w:pPr>
        <w:ind w:left="3534" w:hanging="360"/>
      </w:pPr>
    </w:lvl>
    <w:lvl w:ilvl="5" w:tplc="0405001B" w:tentative="1">
      <w:start w:val="1"/>
      <w:numFmt w:val="lowerRoman"/>
      <w:lvlText w:val="%6."/>
      <w:lvlJc w:val="right"/>
      <w:pPr>
        <w:ind w:left="4254" w:hanging="180"/>
      </w:pPr>
    </w:lvl>
    <w:lvl w:ilvl="6" w:tplc="0405000F" w:tentative="1">
      <w:start w:val="1"/>
      <w:numFmt w:val="decimal"/>
      <w:lvlText w:val="%7."/>
      <w:lvlJc w:val="left"/>
      <w:pPr>
        <w:ind w:left="4974" w:hanging="360"/>
      </w:pPr>
    </w:lvl>
    <w:lvl w:ilvl="7" w:tplc="04050019" w:tentative="1">
      <w:start w:val="1"/>
      <w:numFmt w:val="lowerLetter"/>
      <w:lvlText w:val="%8."/>
      <w:lvlJc w:val="left"/>
      <w:pPr>
        <w:ind w:left="5694" w:hanging="360"/>
      </w:pPr>
    </w:lvl>
    <w:lvl w:ilvl="8" w:tplc="0405001B" w:tentative="1">
      <w:start w:val="1"/>
      <w:numFmt w:val="lowerRoman"/>
      <w:lvlText w:val="%9."/>
      <w:lvlJc w:val="right"/>
      <w:pPr>
        <w:ind w:left="6414" w:hanging="180"/>
      </w:pPr>
    </w:lvl>
  </w:abstractNum>
  <w:abstractNum w:abstractNumId="8" w15:restartNumberingAfterBreak="0">
    <w:nsid w:val="5F2F4E51"/>
    <w:multiLevelType w:val="multilevel"/>
    <w:tmpl w:val="6CAC948E"/>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669D5451"/>
    <w:multiLevelType w:val="hybridMultilevel"/>
    <w:tmpl w:val="FD4C0322"/>
    <w:lvl w:ilvl="0" w:tplc="9064E2BA">
      <w:start w:val="737"/>
      <w:numFmt w:val="bullet"/>
      <w:lvlText w:val="-"/>
      <w:lvlJc w:val="left"/>
      <w:pPr>
        <w:ind w:left="720" w:hanging="360"/>
      </w:pPr>
      <w:rPr>
        <w:rFonts w:hint="default"/>
        <w:b w:val="0"/>
        <w:i w:val="0"/>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0E3EE3"/>
    <w:multiLevelType w:val="hybridMultilevel"/>
    <w:tmpl w:val="17848B30"/>
    <w:lvl w:ilvl="0" w:tplc="D158A22C">
      <w:start w:val="1"/>
      <w:numFmt w:val="bullet"/>
      <w:lvlText w:val="-"/>
      <w:lvlJc w:val="left"/>
      <w:pPr>
        <w:ind w:left="2499" w:hanging="360"/>
      </w:pPr>
      <w:rPr>
        <w:rFonts w:ascii="Times New Roman" w:eastAsia="Times New Roman" w:hAnsi="Times New Roman" w:cs="Times New Roman" w:hint="default"/>
      </w:rPr>
    </w:lvl>
    <w:lvl w:ilvl="1" w:tplc="04050003" w:tentative="1">
      <w:start w:val="1"/>
      <w:numFmt w:val="bullet"/>
      <w:lvlText w:val="o"/>
      <w:lvlJc w:val="left"/>
      <w:pPr>
        <w:ind w:left="3219" w:hanging="360"/>
      </w:pPr>
      <w:rPr>
        <w:rFonts w:ascii="Courier New" w:hAnsi="Courier New" w:cs="Courier New" w:hint="default"/>
      </w:rPr>
    </w:lvl>
    <w:lvl w:ilvl="2" w:tplc="04050005" w:tentative="1">
      <w:start w:val="1"/>
      <w:numFmt w:val="bullet"/>
      <w:lvlText w:val=""/>
      <w:lvlJc w:val="left"/>
      <w:pPr>
        <w:ind w:left="3939" w:hanging="360"/>
      </w:pPr>
      <w:rPr>
        <w:rFonts w:ascii="Wingdings" w:hAnsi="Wingdings" w:hint="default"/>
      </w:rPr>
    </w:lvl>
    <w:lvl w:ilvl="3" w:tplc="04050001" w:tentative="1">
      <w:start w:val="1"/>
      <w:numFmt w:val="bullet"/>
      <w:lvlText w:val=""/>
      <w:lvlJc w:val="left"/>
      <w:pPr>
        <w:ind w:left="4659" w:hanging="360"/>
      </w:pPr>
      <w:rPr>
        <w:rFonts w:ascii="Symbol" w:hAnsi="Symbol" w:hint="default"/>
      </w:rPr>
    </w:lvl>
    <w:lvl w:ilvl="4" w:tplc="04050003" w:tentative="1">
      <w:start w:val="1"/>
      <w:numFmt w:val="bullet"/>
      <w:lvlText w:val="o"/>
      <w:lvlJc w:val="left"/>
      <w:pPr>
        <w:ind w:left="5379" w:hanging="360"/>
      </w:pPr>
      <w:rPr>
        <w:rFonts w:ascii="Courier New" w:hAnsi="Courier New" w:cs="Courier New" w:hint="default"/>
      </w:rPr>
    </w:lvl>
    <w:lvl w:ilvl="5" w:tplc="04050005" w:tentative="1">
      <w:start w:val="1"/>
      <w:numFmt w:val="bullet"/>
      <w:lvlText w:val=""/>
      <w:lvlJc w:val="left"/>
      <w:pPr>
        <w:ind w:left="6099" w:hanging="360"/>
      </w:pPr>
      <w:rPr>
        <w:rFonts w:ascii="Wingdings" w:hAnsi="Wingdings" w:hint="default"/>
      </w:rPr>
    </w:lvl>
    <w:lvl w:ilvl="6" w:tplc="04050001" w:tentative="1">
      <w:start w:val="1"/>
      <w:numFmt w:val="bullet"/>
      <w:lvlText w:val=""/>
      <w:lvlJc w:val="left"/>
      <w:pPr>
        <w:ind w:left="6819" w:hanging="360"/>
      </w:pPr>
      <w:rPr>
        <w:rFonts w:ascii="Symbol" w:hAnsi="Symbol" w:hint="default"/>
      </w:rPr>
    </w:lvl>
    <w:lvl w:ilvl="7" w:tplc="04050003" w:tentative="1">
      <w:start w:val="1"/>
      <w:numFmt w:val="bullet"/>
      <w:lvlText w:val="o"/>
      <w:lvlJc w:val="left"/>
      <w:pPr>
        <w:ind w:left="7539" w:hanging="360"/>
      </w:pPr>
      <w:rPr>
        <w:rFonts w:ascii="Courier New" w:hAnsi="Courier New" w:cs="Courier New" w:hint="default"/>
      </w:rPr>
    </w:lvl>
    <w:lvl w:ilvl="8" w:tplc="04050005" w:tentative="1">
      <w:start w:val="1"/>
      <w:numFmt w:val="bullet"/>
      <w:lvlText w:val=""/>
      <w:lvlJc w:val="left"/>
      <w:pPr>
        <w:ind w:left="8259" w:hanging="360"/>
      </w:pPr>
      <w:rPr>
        <w:rFonts w:ascii="Wingdings" w:hAnsi="Wingdings" w:hint="default"/>
      </w:rPr>
    </w:lvl>
  </w:abstractNum>
  <w:abstractNum w:abstractNumId="11" w15:restartNumberingAfterBreak="0">
    <w:nsid w:val="6D2F7B88"/>
    <w:multiLevelType w:val="hybridMultilevel"/>
    <w:tmpl w:val="DA6E5FCE"/>
    <w:lvl w:ilvl="0" w:tplc="9064E2BA">
      <w:start w:val="737"/>
      <w:numFmt w:val="bullet"/>
      <w:lvlText w:val="-"/>
      <w:lvlJc w:val="left"/>
      <w:pPr>
        <w:ind w:left="720" w:hanging="360"/>
      </w:pPr>
      <w:rPr>
        <w:rFonts w:hint="default"/>
        <w:b w:val="0"/>
        <w:i w:val="0"/>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D3717F7"/>
    <w:multiLevelType w:val="hybridMultilevel"/>
    <w:tmpl w:val="EAA2E3EC"/>
    <w:lvl w:ilvl="0" w:tplc="76BA5732">
      <w:start w:val="1"/>
      <w:numFmt w:val="lowerLetter"/>
      <w:lvlText w:val="%1)"/>
      <w:lvlJc w:val="left"/>
      <w:pPr>
        <w:ind w:left="360" w:hanging="360"/>
      </w:pPr>
      <w:rPr>
        <w:b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7B6A702F"/>
    <w:multiLevelType w:val="hybridMultilevel"/>
    <w:tmpl w:val="09B47A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7"/>
  </w:num>
  <w:num w:numId="4">
    <w:abstractNumId w:val="11"/>
  </w:num>
  <w:num w:numId="5">
    <w:abstractNumId w:val="0"/>
  </w:num>
  <w:num w:numId="6">
    <w:abstractNumId w:val="12"/>
  </w:num>
  <w:num w:numId="7">
    <w:abstractNumId w:val="13"/>
  </w:num>
  <w:num w:numId="8">
    <w:abstractNumId w:val="2"/>
  </w:num>
  <w:num w:numId="9">
    <w:abstractNumId w:val="6"/>
  </w:num>
  <w:num w:numId="10">
    <w:abstractNumId w:val="4"/>
  </w:num>
  <w:num w:numId="11">
    <w:abstractNumId w:val="8"/>
  </w:num>
  <w:num w:numId="12">
    <w:abstractNumId w:val="9"/>
  </w:num>
  <w:num w:numId="13">
    <w:abstractNumId w:val="5"/>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4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6519"/>
    <w:rsid w:val="0000752C"/>
    <w:rsid w:val="00021691"/>
    <w:rsid w:val="000227C1"/>
    <w:rsid w:val="00047BC8"/>
    <w:rsid w:val="00054CA0"/>
    <w:rsid w:val="00062290"/>
    <w:rsid w:val="0006602F"/>
    <w:rsid w:val="00082840"/>
    <w:rsid w:val="000B707E"/>
    <w:rsid w:val="000C616E"/>
    <w:rsid w:val="000D09C2"/>
    <w:rsid w:val="001177D7"/>
    <w:rsid w:val="0012231A"/>
    <w:rsid w:val="001264F8"/>
    <w:rsid w:val="001B4FBD"/>
    <w:rsid w:val="001B54CC"/>
    <w:rsid w:val="001B6379"/>
    <w:rsid w:val="001E4C46"/>
    <w:rsid w:val="001F7B7B"/>
    <w:rsid w:val="002564F8"/>
    <w:rsid w:val="00275422"/>
    <w:rsid w:val="002A05C4"/>
    <w:rsid w:val="002C2547"/>
    <w:rsid w:val="002D50C2"/>
    <w:rsid w:val="002E28DD"/>
    <w:rsid w:val="0031557D"/>
    <w:rsid w:val="00350C23"/>
    <w:rsid w:val="003754C8"/>
    <w:rsid w:val="003773A3"/>
    <w:rsid w:val="00381B97"/>
    <w:rsid w:val="003854A3"/>
    <w:rsid w:val="00394237"/>
    <w:rsid w:val="003A2DFB"/>
    <w:rsid w:val="003B7923"/>
    <w:rsid w:val="003D17F1"/>
    <w:rsid w:val="003D2EDE"/>
    <w:rsid w:val="003D32E3"/>
    <w:rsid w:val="003E4A18"/>
    <w:rsid w:val="003F0141"/>
    <w:rsid w:val="00454D2C"/>
    <w:rsid w:val="004641B8"/>
    <w:rsid w:val="00496813"/>
    <w:rsid w:val="004A0736"/>
    <w:rsid w:val="004B73EA"/>
    <w:rsid w:val="004C4E19"/>
    <w:rsid w:val="00506109"/>
    <w:rsid w:val="00515F86"/>
    <w:rsid w:val="0053230E"/>
    <w:rsid w:val="005852AB"/>
    <w:rsid w:val="00590471"/>
    <w:rsid w:val="005A1FDA"/>
    <w:rsid w:val="005A7B5E"/>
    <w:rsid w:val="005B6519"/>
    <w:rsid w:val="005E7707"/>
    <w:rsid w:val="005F3988"/>
    <w:rsid w:val="00617257"/>
    <w:rsid w:val="00625A2A"/>
    <w:rsid w:val="00661E90"/>
    <w:rsid w:val="00663267"/>
    <w:rsid w:val="006715F1"/>
    <w:rsid w:val="00683ABA"/>
    <w:rsid w:val="006C1BCF"/>
    <w:rsid w:val="006F3318"/>
    <w:rsid w:val="007128AA"/>
    <w:rsid w:val="00736550"/>
    <w:rsid w:val="00740563"/>
    <w:rsid w:val="00776B0A"/>
    <w:rsid w:val="00787A36"/>
    <w:rsid w:val="00787FA0"/>
    <w:rsid w:val="007B577D"/>
    <w:rsid w:val="007B76AD"/>
    <w:rsid w:val="007C1037"/>
    <w:rsid w:val="007C62EE"/>
    <w:rsid w:val="007D4858"/>
    <w:rsid w:val="007F2945"/>
    <w:rsid w:val="00801BB3"/>
    <w:rsid w:val="00813339"/>
    <w:rsid w:val="00850DA5"/>
    <w:rsid w:val="00863E60"/>
    <w:rsid w:val="00871180"/>
    <w:rsid w:val="00887F07"/>
    <w:rsid w:val="008903DB"/>
    <w:rsid w:val="008B3464"/>
    <w:rsid w:val="008D12E6"/>
    <w:rsid w:val="0090238C"/>
    <w:rsid w:val="009048B2"/>
    <w:rsid w:val="009100BB"/>
    <w:rsid w:val="0091460B"/>
    <w:rsid w:val="00915F71"/>
    <w:rsid w:val="00916628"/>
    <w:rsid w:val="00925D46"/>
    <w:rsid w:val="00962787"/>
    <w:rsid w:val="0098095C"/>
    <w:rsid w:val="009B5A0E"/>
    <w:rsid w:val="009D47FC"/>
    <w:rsid w:val="009E26F7"/>
    <w:rsid w:val="00A24093"/>
    <w:rsid w:val="00A55804"/>
    <w:rsid w:val="00A6303B"/>
    <w:rsid w:val="00A7013D"/>
    <w:rsid w:val="00A837D3"/>
    <w:rsid w:val="00A87B60"/>
    <w:rsid w:val="00A9358F"/>
    <w:rsid w:val="00A97FA6"/>
    <w:rsid w:val="00AA0AED"/>
    <w:rsid w:val="00AB757C"/>
    <w:rsid w:val="00AC7545"/>
    <w:rsid w:val="00AE7D87"/>
    <w:rsid w:val="00AF781F"/>
    <w:rsid w:val="00B10B7B"/>
    <w:rsid w:val="00B131B3"/>
    <w:rsid w:val="00B578BA"/>
    <w:rsid w:val="00B615CB"/>
    <w:rsid w:val="00B71EA9"/>
    <w:rsid w:val="00B76CB1"/>
    <w:rsid w:val="00B800C4"/>
    <w:rsid w:val="00BB7D17"/>
    <w:rsid w:val="00BC1022"/>
    <w:rsid w:val="00C452F3"/>
    <w:rsid w:val="00C86024"/>
    <w:rsid w:val="00CA0DC8"/>
    <w:rsid w:val="00CB74B6"/>
    <w:rsid w:val="00CB7918"/>
    <w:rsid w:val="00CC06D6"/>
    <w:rsid w:val="00CF7CC3"/>
    <w:rsid w:val="00D02B87"/>
    <w:rsid w:val="00D07882"/>
    <w:rsid w:val="00D1407C"/>
    <w:rsid w:val="00D25271"/>
    <w:rsid w:val="00D34333"/>
    <w:rsid w:val="00D61563"/>
    <w:rsid w:val="00D67B8C"/>
    <w:rsid w:val="00D76032"/>
    <w:rsid w:val="00D871B1"/>
    <w:rsid w:val="00E03757"/>
    <w:rsid w:val="00E429DB"/>
    <w:rsid w:val="00E50E92"/>
    <w:rsid w:val="00E668B4"/>
    <w:rsid w:val="00E908E6"/>
    <w:rsid w:val="00E90DA7"/>
    <w:rsid w:val="00EC622C"/>
    <w:rsid w:val="00ED3763"/>
    <w:rsid w:val="00ED6AD1"/>
    <w:rsid w:val="00EE19B8"/>
    <w:rsid w:val="00EE339D"/>
    <w:rsid w:val="00EF7E6B"/>
    <w:rsid w:val="00F369E9"/>
    <w:rsid w:val="00F43D41"/>
    <w:rsid w:val="00F524A0"/>
    <w:rsid w:val="00F9020E"/>
    <w:rsid w:val="00FA23EF"/>
    <w:rsid w:val="00FD0982"/>
    <w:rsid w:val="00FD34E9"/>
    <w:rsid w:val="00FF52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DC56A"/>
  <w15:docId w15:val="{FA79EB91-84D9-4778-80C4-12C4F746E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B6519"/>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5B6519"/>
    <w:pPr>
      <w:keepNext/>
      <w:spacing w:before="240" w:after="60"/>
      <w:outlineLvl w:val="1"/>
    </w:pPr>
    <w:rPr>
      <w:rFonts w:ascii="Cambria"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5B6519"/>
    <w:rPr>
      <w:rFonts w:ascii="Cambria" w:eastAsia="Times New Roman" w:hAnsi="Cambria" w:cs="Times New Roman"/>
      <w:b/>
      <w:bCs/>
      <w:i/>
      <w:iCs/>
      <w:sz w:val="28"/>
      <w:szCs w:val="28"/>
    </w:rPr>
  </w:style>
  <w:style w:type="character" w:styleId="Hypertextovodkaz">
    <w:name w:val="Hyperlink"/>
    <w:uiPriority w:val="99"/>
    <w:unhideWhenUsed/>
    <w:rsid w:val="005B6519"/>
    <w:rPr>
      <w:color w:val="0000FF"/>
      <w:u w:val="single"/>
    </w:rPr>
  </w:style>
  <w:style w:type="character" w:customStyle="1" w:styleId="BezmezerChar">
    <w:name w:val="Bez mezer Char"/>
    <w:link w:val="Bezmezer"/>
    <w:uiPriority w:val="1"/>
    <w:locked/>
    <w:rsid w:val="005B6519"/>
    <w:rPr>
      <w:rFonts w:ascii="Calibri" w:eastAsia="Calibri" w:hAnsi="Calibri"/>
    </w:rPr>
  </w:style>
  <w:style w:type="paragraph" w:styleId="Bezmezer">
    <w:name w:val="No Spacing"/>
    <w:link w:val="BezmezerChar"/>
    <w:uiPriority w:val="1"/>
    <w:qFormat/>
    <w:rsid w:val="005B6519"/>
    <w:pPr>
      <w:spacing w:after="0" w:line="240" w:lineRule="auto"/>
    </w:pPr>
    <w:rPr>
      <w:rFonts w:ascii="Calibri" w:eastAsia="Calibri" w:hAnsi="Calibri"/>
    </w:rPr>
  </w:style>
  <w:style w:type="table" w:styleId="Mkatabulky">
    <w:name w:val="Table Grid"/>
    <w:basedOn w:val="Normlntabulka"/>
    <w:uiPriority w:val="59"/>
    <w:rsid w:val="002D5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0227C1"/>
    <w:pPr>
      <w:ind w:left="720"/>
      <w:contextualSpacing/>
    </w:pPr>
  </w:style>
  <w:style w:type="paragraph" w:styleId="Zhlav">
    <w:name w:val="header"/>
    <w:basedOn w:val="Normln"/>
    <w:link w:val="ZhlavChar"/>
    <w:uiPriority w:val="99"/>
    <w:unhideWhenUsed/>
    <w:rsid w:val="00EF7E6B"/>
    <w:pPr>
      <w:tabs>
        <w:tab w:val="center" w:pos="4536"/>
        <w:tab w:val="right" w:pos="9072"/>
      </w:tabs>
    </w:pPr>
  </w:style>
  <w:style w:type="character" w:customStyle="1" w:styleId="ZhlavChar">
    <w:name w:val="Záhlaví Char"/>
    <w:basedOn w:val="Standardnpsmoodstavce"/>
    <w:link w:val="Zhlav"/>
    <w:uiPriority w:val="99"/>
    <w:rsid w:val="00EF7E6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7E6B"/>
    <w:pPr>
      <w:tabs>
        <w:tab w:val="center" w:pos="4536"/>
        <w:tab w:val="right" w:pos="9072"/>
      </w:tabs>
    </w:pPr>
  </w:style>
  <w:style w:type="character" w:customStyle="1" w:styleId="ZpatChar">
    <w:name w:val="Zápatí Char"/>
    <w:basedOn w:val="Standardnpsmoodstavce"/>
    <w:link w:val="Zpat"/>
    <w:uiPriority w:val="99"/>
    <w:rsid w:val="00EF7E6B"/>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FD34E9"/>
    <w:rPr>
      <w:color w:val="605E5C"/>
      <w:shd w:val="clear" w:color="auto" w:fill="E1DFDD"/>
    </w:rPr>
  </w:style>
  <w:style w:type="paragraph" w:styleId="Textbubliny">
    <w:name w:val="Balloon Text"/>
    <w:basedOn w:val="Normln"/>
    <w:link w:val="TextbublinyChar"/>
    <w:uiPriority w:val="99"/>
    <w:semiHidden/>
    <w:unhideWhenUsed/>
    <w:rsid w:val="004641B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41B8"/>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441131">
      <w:bodyDiv w:val="1"/>
      <w:marLeft w:val="0"/>
      <w:marRight w:val="0"/>
      <w:marTop w:val="0"/>
      <w:marBottom w:val="0"/>
      <w:divBdr>
        <w:top w:val="none" w:sz="0" w:space="0" w:color="auto"/>
        <w:left w:val="none" w:sz="0" w:space="0" w:color="auto"/>
        <w:bottom w:val="none" w:sz="0" w:space="0" w:color="auto"/>
        <w:right w:val="none" w:sz="0" w:space="0" w:color="auto"/>
      </w:divBdr>
    </w:div>
    <w:div w:id="846209427">
      <w:bodyDiv w:val="1"/>
      <w:marLeft w:val="0"/>
      <w:marRight w:val="0"/>
      <w:marTop w:val="0"/>
      <w:marBottom w:val="0"/>
      <w:divBdr>
        <w:top w:val="none" w:sz="0" w:space="0" w:color="auto"/>
        <w:left w:val="none" w:sz="0" w:space="0" w:color="auto"/>
        <w:bottom w:val="none" w:sz="0" w:space="0" w:color="auto"/>
        <w:right w:val="none" w:sz="0" w:space="0" w:color="auto"/>
      </w:divBdr>
    </w:div>
    <w:div w:id="1391995572">
      <w:bodyDiv w:val="1"/>
      <w:marLeft w:val="0"/>
      <w:marRight w:val="0"/>
      <w:marTop w:val="0"/>
      <w:marBottom w:val="0"/>
      <w:divBdr>
        <w:top w:val="none" w:sz="0" w:space="0" w:color="auto"/>
        <w:left w:val="none" w:sz="0" w:space="0" w:color="auto"/>
        <w:bottom w:val="none" w:sz="0" w:space="0" w:color="auto"/>
        <w:right w:val="none" w:sz="0" w:space="0" w:color="auto"/>
      </w:divBdr>
    </w:div>
    <w:div w:id="179771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sinan.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esinan.cz" TargetMode="External"/><Relationship Id="rId4" Type="http://schemas.openxmlformats.org/officeDocument/2006/relationships/settings" Target="settings.xml"/><Relationship Id="rId9" Type="http://schemas.openxmlformats.org/officeDocument/2006/relationships/hyperlink" Target="mailto:walachova@tesinan.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0E3D2-0322-4436-8F60-1AEF1B7C3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978</TotalTime>
  <Pages>2</Pages>
  <Words>1215</Words>
  <Characters>7172</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Romana Slowiková</dc:creator>
  <cp:keywords/>
  <dc:description/>
  <cp:lastModifiedBy>Slowikova</cp:lastModifiedBy>
  <cp:revision>63</cp:revision>
  <cp:lastPrinted>2019-02-20T12:32:00Z</cp:lastPrinted>
  <dcterms:created xsi:type="dcterms:W3CDTF">2016-07-20T14:38:00Z</dcterms:created>
  <dcterms:modified xsi:type="dcterms:W3CDTF">2019-04-02T09:32:00Z</dcterms:modified>
</cp:coreProperties>
</file>